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783D9" w14:textId="77777777" w:rsidR="00677434" w:rsidRPr="004A3DC3" w:rsidRDefault="001E337A" w:rsidP="004A3DC3">
      <w:pPr>
        <w:widowControl w:val="0"/>
        <w:spacing w:after="0" w:line="482" w:lineRule="exact"/>
        <w:jc w:val="center"/>
        <w:rPr>
          <w:rFonts w:ascii="Bookman Old Style" w:hAnsi="Bookman Old Style"/>
          <w:sz w:val="24"/>
          <w:szCs w:val="24"/>
        </w:rPr>
      </w:pPr>
      <w:r w:rsidRPr="004A3DC3">
        <w:rPr>
          <w:rFonts w:ascii="Bookman Old Style" w:hAnsi="Bookman Old Style" w:cs="Bookman Old Style"/>
          <w:b/>
          <w:sz w:val="24"/>
          <w:szCs w:val="24"/>
        </w:rPr>
        <w:t>TRIBUNALE DI CREMONA</w:t>
      </w:r>
    </w:p>
    <w:p w14:paraId="59E9C4D1" w14:textId="77777777" w:rsidR="00677434" w:rsidRPr="004A3DC3" w:rsidRDefault="001E337A" w:rsidP="004A3DC3">
      <w:pPr>
        <w:widowControl w:val="0"/>
        <w:spacing w:after="0" w:line="482" w:lineRule="exact"/>
        <w:jc w:val="center"/>
        <w:rPr>
          <w:rFonts w:ascii="Bookman Old Style" w:hAnsi="Bookman Old Style"/>
          <w:sz w:val="24"/>
          <w:szCs w:val="24"/>
        </w:rPr>
      </w:pPr>
      <w:r w:rsidRPr="004A3DC3">
        <w:rPr>
          <w:rFonts w:ascii="Bookman Old Style" w:hAnsi="Bookman Old Style" w:cs="Bookman Old Style"/>
          <w:b/>
          <w:sz w:val="24"/>
          <w:szCs w:val="24"/>
        </w:rPr>
        <w:t>UFFICIO ESECUZIONI IMMOBILIARI</w:t>
      </w:r>
    </w:p>
    <w:p w14:paraId="78306D79" w14:textId="77777777" w:rsidR="00677434" w:rsidRPr="004A3DC3" w:rsidRDefault="001E337A" w:rsidP="004A3DC3">
      <w:pPr>
        <w:widowControl w:val="0"/>
        <w:spacing w:after="0" w:line="482" w:lineRule="exact"/>
        <w:jc w:val="center"/>
        <w:rPr>
          <w:rFonts w:ascii="Bookman Old Style" w:hAnsi="Bookman Old Style" w:cs="Bookman Old Style"/>
          <w:b/>
          <w:sz w:val="24"/>
          <w:szCs w:val="24"/>
        </w:rPr>
      </w:pPr>
      <w:r w:rsidRPr="004A3DC3">
        <w:rPr>
          <w:rFonts w:ascii="Bookman Old Style" w:hAnsi="Bookman Old Style" w:cs="Bookman Old Style"/>
          <w:b/>
          <w:sz w:val="24"/>
          <w:szCs w:val="24"/>
        </w:rPr>
        <w:t>DECRETO DI TRASFERIMENTO DI IMMOBILE</w:t>
      </w:r>
    </w:p>
    <w:p w14:paraId="74E4BC35" w14:textId="77777777" w:rsidR="00677434" w:rsidRPr="004A3DC3" w:rsidRDefault="001E337A" w:rsidP="004A3DC3">
      <w:pPr>
        <w:pStyle w:val="Corpotesto"/>
        <w:widowControl w:val="0"/>
        <w:spacing w:after="0" w:line="482" w:lineRule="exact"/>
        <w:ind w:left="100"/>
        <w:jc w:val="center"/>
        <w:rPr>
          <w:rFonts w:ascii="Bookman Old Style" w:hAnsi="Bookman Old Style"/>
          <w:sz w:val="24"/>
          <w:szCs w:val="24"/>
        </w:rPr>
      </w:pPr>
      <w:r w:rsidRPr="004A3DC3">
        <w:rPr>
          <w:rFonts w:ascii="Bookman Old Style" w:hAnsi="Bookman Old Style" w:cs="Bookman Old Style"/>
          <w:b/>
          <w:sz w:val="24"/>
          <w:szCs w:val="24"/>
        </w:rPr>
        <w:t>IL GIUDICE DELL’ESECUZIONE</w:t>
      </w:r>
    </w:p>
    <w:p w14:paraId="061523D6" w14:textId="77777777" w:rsidR="00677434" w:rsidRPr="004A3DC3" w:rsidRDefault="00AE7F1B" w:rsidP="004A3DC3">
      <w:pPr>
        <w:pStyle w:val="Corpotesto"/>
        <w:widowControl w:val="0"/>
        <w:spacing w:after="0" w:line="482" w:lineRule="exact"/>
        <w:rPr>
          <w:rFonts w:ascii="Bookman Old Style" w:hAnsi="Bookman Old Style"/>
          <w:sz w:val="24"/>
          <w:szCs w:val="24"/>
        </w:rPr>
      </w:pPr>
      <w:r>
        <w:rPr>
          <w:rFonts w:ascii="Bookman Old Style" w:hAnsi="Bookman Old Style" w:cs="Bookman Old Style"/>
          <w:sz w:val="24"/>
          <w:szCs w:val="24"/>
        </w:rPr>
        <w:t xml:space="preserve">G.O.P. </w:t>
      </w:r>
      <w:r w:rsidR="001E337A" w:rsidRPr="004A3DC3">
        <w:rPr>
          <w:rFonts w:ascii="Bookman Old Style" w:hAnsi="Bookman Old Style" w:cs="Bookman Old Style"/>
          <w:sz w:val="24"/>
          <w:szCs w:val="24"/>
        </w:rPr>
        <w:t>Avv./Dott.</w:t>
      </w:r>
      <w:r>
        <w:rPr>
          <w:rFonts w:ascii="Bookman Old Style" w:hAnsi="Bookman Old Style" w:cs="Bookman Old Style"/>
          <w:sz w:val="24"/>
          <w:szCs w:val="24"/>
        </w:rPr>
        <w:t>/Dott.ssa</w:t>
      </w:r>
      <w:r w:rsidR="001E337A" w:rsidRPr="004A3DC3">
        <w:rPr>
          <w:rFonts w:ascii="Bookman Old Style" w:hAnsi="Bookman Old Style" w:cs="Bookman Old Style"/>
          <w:sz w:val="24"/>
          <w:szCs w:val="24"/>
        </w:rPr>
        <w:t xml:space="preserve"> ... ha emesso il seguente</w:t>
      </w:r>
    </w:p>
    <w:p w14:paraId="740C6F7A" w14:textId="77777777" w:rsidR="00677434" w:rsidRPr="004A3DC3" w:rsidRDefault="001E337A" w:rsidP="004A3DC3">
      <w:pPr>
        <w:pStyle w:val="Titolo1"/>
        <w:widowControl w:val="0"/>
        <w:numPr>
          <w:ilvl w:val="0"/>
          <w:numId w:val="1"/>
        </w:numPr>
        <w:spacing w:after="0" w:line="482" w:lineRule="exact"/>
        <w:ind w:right="0"/>
        <w:rPr>
          <w:rFonts w:ascii="Bookman Old Style" w:hAnsi="Bookman Old Style"/>
          <w:sz w:val="24"/>
          <w:szCs w:val="24"/>
        </w:rPr>
      </w:pPr>
      <w:r w:rsidRPr="004A3DC3">
        <w:rPr>
          <w:rFonts w:ascii="Bookman Old Style" w:hAnsi="Bookman Old Style" w:cs="Bookman Old Style"/>
          <w:bCs w:val="0"/>
          <w:sz w:val="24"/>
          <w:szCs w:val="24"/>
        </w:rPr>
        <w:t>D E C R E T O</w:t>
      </w:r>
    </w:p>
    <w:p w14:paraId="1C1D9801" w14:textId="77777777" w:rsidR="00677434" w:rsidRPr="004A3DC3" w:rsidRDefault="00AE7F1B" w:rsidP="004A3DC3">
      <w:pPr>
        <w:pStyle w:val="Corpotesto"/>
        <w:widowControl w:val="0"/>
        <w:spacing w:after="0" w:line="482" w:lineRule="exact"/>
        <w:jc w:val="both"/>
        <w:rPr>
          <w:rFonts w:ascii="Bookman Old Style" w:hAnsi="Bookman Old Style"/>
          <w:sz w:val="24"/>
          <w:szCs w:val="24"/>
        </w:rPr>
      </w:pPr>
      <w:r>
        <w:rPr>
          <w:rFonts w:ascii="Bookman Old Style" w:hAnsi="Bookman Old Style" w:cs="Bookman Old Style"/>
          <w:sz w:val="24"/>
          <w:szCs w:val="24"/>
        </w:rPr>
        <w:t>n</w:t>
      </w:r>
      <w:r w:rsidR="001E337A" w:rsidRPr="004A3DC3">
        <w:rPr>
          <w:rFonts w:ascii="Bookman Old Style" w:hAnsi="Bookman Old Style" w:cs="Bookman Old Style"/>
          <w:sz w:val="24"/>
          <w:szCs w:val="24"/>
        </w:rPr>
        <w:t xml:space="preserve">el procedimento di espropriazione immobiliare iscritto al R.G.E. </w:t>
      </w:r>
      <w:r w:rsidR="001E337A" w:rsidRPr="004A3DC3">
        <w:rPr>
          <w:rFonts w:ascii="Bookman Old Style" w:hAnsi="Bookman Old Style" w:cs="Bookman Old Style"/>
          <w:b/>
          <w:sz w:val="24"/>
          <w:szCs w:val="24"/>
        </w:rPr>
        <w:t>n. ...</w:t>
      </w:r>
      <w:r w:rsidR="001E337A" w:rsidRPr="004A3DC3">
        <w:rPr>
          <w:rFonts w:ascii="Bookman Old Style" w:hAnsi="Bookman Old Style" w:cs="Bookman Old Style"/>
          <w:sz w:val="24"/>
          <w:szCs w:val="24"/>
        </w:rPr>
        <w:t xml:space="preserve"> dell’anno </w:t>
      </w:r>
      <w:r w:rsidR="001E337A" w:rsidRPr="004A3DC3">
        <w:rPr>
          <w:rFonts w:ascii="Bookman Old Style" w:hAnsi="Bookman Old Style" w:cs="Bookman Old Style"/>
          <w:b/>
          <w:sz w:val="24"/>
          <w:szCs w:val="24"/>
        </w:rPr>
        <w:t>...</w:t>
      </w:r>
      <w:r w:rsidR="001E337A" w:rsidRPr="004A3DC3">
        <w:rPr>
          <w:rFonts w:ascii="Bookman Old Style" w:hAnsi="Bookman Old Style" w:cs="Bookman Old Style"/>
          <w:sz w:val="24"/>
          <w:szCs w:val="24"/>
        </w:rPr>
        <w:t xml:space="preserve">, promosso da </w:t>
      </w:r>
      <w:r w:rsidR="001E337A" w:rsidRPr="004A3DC3">
        <w:rPr>
          <w:rFonts w:ascii="Bookman Old Style" w:hAnsi="Bookman Old Style" w:cs="Bookman Old Style"/>
          <w:b/>
          <w:bCs/>
          <w:sz w:val="24"/>
          <w:szCs w:val="24"/>
        </w:rPr>
        <w:t xml:space="preserve">... </w:t>
      </w:r>
      <w:r w:rsidR="001E337A" w:rsidRPr="004A3DC3">
        <w:rPr>
          <w:rFonts w:ascii="Bookman Old Style" w:hAnsi="Bookman Old Style" w:cs="Bookman Old Style"/>
          <w:sz w:val="24"/>
          <w:szCs w:val="24"/>
        </w:rPr>
        <w:t>(C.F. ...), [</w:t>
      </w:r>
      <w:r w:rsidR="001E337A" w:rsidRPr="004A3DC3">
        <w:rPr>
          <w:rFonts w:ascii="Bookman Old Style" w:hAnsi="Bookman Old Style" w:cs="Bookman Old Style"/>
          <w:color w:val="000000" w:themeColor="text1"/>
          <w:sz w:val="24"/>
          <w:szCs w:val="24"/>
        </w:rPr>
        <w:t>se del caso</w:t>
      </w:r>
      <w:r w:rsidR="001E337A" w:rsidRPr="004A3DC3">
        <w:rPr>
          <w:rFonts w:ascii="Bookman Old Style" w:hAnsi="Bookman Old Style" w:cs="Bookman Old Style"/>
          <w:sz w:val="24"/>
          <w:szCs w:val="24"/>
        </w:rPr>
        <w:t xml:space="preserve">: cui è succeduta in virtù di cessione del credito … (C.F. ...)], in danno di </w:t>
      </w:r>
      <w:r w:rsidR="001E337A" w:rsidRPr="004A3DC3">
        <w:rPr>
          <w:rFonts w:ascii="Bookman Old Style" w:hAnsi="Bookman Old Style" w:cs="Bookman Old Style"/>
          <w:b/>
          <w:bCs/>
          <w:sz w:val="24"/>
          <w:szCs w:val="24"/>
        </w:rPr>
        <w:t xml:space="preserve">... </w:t>
      </w:r>
      <w:r w:rsidR="001E337A" w:rsidRPr="004A3DC3">
        <w:rPr>
          <w:rFonts w:ascii="Bookman Old Style" w:hAnsi="Bookman Old Style" w:cs="Bookman Old Style"/>
          <w:sz w:val="24"/>
          <w:szCs w:val="24"/>
        </w:rPr>
        <w:t>(C.F. ...)</w:t>
      </w:r>
    </w:p>
    <w:p w14:paraId="365D1B6E" w14:textId="77777777" w:rsidR="00677434" w:rsidRPr="004A3DC3" w:rsidRDefault="001E337A" w:rsidP="004A3DC3">
      <w:pPr>
        <w:pStyle w:val="Corpotesto"/>
        <w:widowControl w:val="0"/>
        <w:spacing w:after="0" w:line="482" w:lineRule="exact"/>
        <w:ind w:left="102"/>
        <w:jc w:val="center"/>
        <w:rPr>
          <w:rFonts w:ascii="Bookman Old Style" w:hAnsi="Bookman Old Style"/>
          <w:sz w:val="24"/>
          <w:szCs w:val="24"/>
        </w:rPr>
      </w:pPr>
      <w:r w:rsidRPr="004A3DC3">
        <w:rPr>
          <w:rFonts w:ascii="Bookman Old Style" w:hAnsi="Bookman Old Style" w:cs="Bookman Old Style"/>
          <w:b/>
          <w:sz w:val="24"/>
          <w:szCs w:val="24"/>
        </w:rPr>
        <w:t>PREMESSO CHE</w:t>
      </w:r>
    </w:p>
    <w:p w14:paraId="2CF2263A"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 xml:space="preserve">con ordinanza </w:t>
      </w:r>
      <w:r w:rsidRPr="004A3DC3">
        <w:rPr>
          <w:rFonts w:ascii="Bookman Old Style" w:hAnsi="Bookman Old Style" w:cs="Bookman Old Style"/>
          <w:i/>
          <w:iCs/>
          <w:sz w:val="24"/>
          <w:szCs w:val="24"/>
        </w:rPr>
        <w:t>ex</w:t>
      </w:r>
      <w:r w:rsidRPr="004A3DC3">
        <w:rPr>
          <w:rFonts w:ascii="Bookman Old Style" w:hAnsi="Bookman Old Style" w:cs="Bookman Old Style"/>
          <w:sz w:val="24"/>
          <w:szCs w:val="24"/>
        </w:rPr>
        <w:t xml:space="preserve"> art. 569 c.p.c. resa in data ..., il Giudice dell’Esecuzione disponeva la vendita degli immobili pignorati - in appresso compiutamente descritti - delegando le relative </w:t>
      </w:r>
      <w:r w:rsidR="006E010D" w:rsidRPr="004A3DC3">
        <w:rPr>
          <w:rFonts w:ascii="Bookman Old Style" w:hAnsi="Bookman Old Style" w:cs="Bookman Old Style"/>
          <w:sz w:val="24"/>
          <w:szCs w:val="24"/>
        </w:rPr>
        <w:t>operazioni al professionista, …</w:t>
      </w:r>
      <w:r w:rsidRPr="004A3DC3">
        <w:rPr>
          <w:rFonts w:ascii="Bookman Old Style" w:hAnsi="Bookman Old Style" w:cs="Bookman Old Style"/>
          <w:sz w:val="24"/>
          <w:szCs w:val="24"/>
        </w:rPr>
        <w:t>.</w:t>
      </w:r>
    </w:p>
    <w:p w14:paraId="60B13BB0"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 xml:space="preserve">In sede di vendita senza incanto in data ... gli immobili pignorati - in appresso descritti - venivano aggiudicati a </w:t>
      </w:r>
      <w:r w:rsidRPr="004A3DC3">
        <w:rPr>
          <w:rFonts w:ascii="Bookman Old Style" w:hAnsi="Bookman Old Style" w:cs="Bookman Old Style"/>
          <w:b/>
          <w:bCs/>
          <w:sz w:val="24"/>
          <w:szCs w:val="24"/>
        </w:rPr>
        <w:t>...</w:t>
      </w:r>
      <w:r w:rsidRPr="004A3DC3">
        <w:rPr>
          <w:rFonts w:ascii="Bookman Old Style" w:hAnsi="Bookman Old Style" w:cs="Bookman Old Style"/>
          <w:sz w:val="24"/>
          <w:szCs w:val="24"/>
        </w:rPr>
        <w:t xml:space="preserve">, nato a ... il ... e residente in ... via ..., C.F. ..., stato civile ... </w:t>
      </w:r>
      <w:r w:rsidRPr="004A3DC3">
        <w:rPr>
          <w:rFonts w:ascii="Bookman Old Style" w:hAnsi="Bookman Old Style" w:cs="Bookman Old Style"/>
          <w:color w:val="auto"/>
          <w:sz w:val="24"/>
          <w:szCs w:val="24"/>
        </w:rPr>
        <w:t xml:space="preserve">[oppure, in caso di società: con </w:t>
      </w:r>
      <w:r w:rsidRPr="004A3DC3">
        <w:rPr>
          <w:rFonts w:ascii="Bookman Old Style" w:hAnsi="Bookman Old Style" w:cs="Bookman Old Style"/>
          <w:sz w:val="24"/>
          <w:szCs w:val="24"/>
        </w:rPr>
        <w:t xml:space="preserve">sede legale in ... via ..., C.F. ...] al prezzo di </w:t>
      </w:r>
      <w:r w:rsidRPr="004A3DC3">
        <w:rPr>
          <w:rFonts w:ascii="Bookman Old Style" w:hAnsi="Bookman Old Style" w:cs="Bookman Old Style"/>
          <w:b/>
          <w:bCs/>
          <w:sz w:val="24"/>
          <w:szCs w:val="24"/>
        </w:rPr>
        <w:t>euro ...</w:t>
      </w:r>
      <w:r w:rsidRPr="004A3DC3">
        <w:rPr>
          <w:rFonts w:ascii="Bookman Old Style" w:hAnsi="Bookman Old Style" w:cs="Bookman Old Style"/>
          <w:b/>
          <w:sz w:val="24"/>
          <w:szCs w:val="24"/>
        </w:rPr>
        <w:t xml:space="preserve"> </w:t>
      </w:r>
      <w:r w:rsidRPr="004A3DC3">
        <w:rPr>
          <w:rFonts w:ascii="Bookman Old Style" w:hAnsi="Bookman Old Style" w:cs="Bookman Old Style"/>
          <w:sz w:val="24"/>
          <w:szCs w:val="24"/>
        </w:rPr>
        <w:t>(euro .../...), come da verbale redatto dal nominato professionista delegato.</w:t>
      </w:r>
    </w:p>
    <w:p w14:paraId="0A4BA6C2"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Nei termini concessi dal G.E. l’aggiudicatario ha provveduto a versare l’intero prezzo di aggiudicazione, con le seguenti modalità:</w:t>
      </w:r>
    </w:p>
    <w:p w14:paraId="13490F76" w14:textId="77777777" w:rsidR="00677434" w:rsidRPr="004A3DC3" w:rsidRDefault="001E337A" w:rsidP="004A3DC3">
      <w:pPr>
        <w:pStyle w:val="Paragrafoelenco"/>
        <w:widowControl w:val="0"/>
        <w:numPr>
          <w:ilvl w:val="0"/>
          <w:numId w:val="5"/>
        </w:numPr>
        <w:tabs>
          <w:tab w:val="left" w:pos="3217"/>
        </w:tabs>
        <w:spacing w:after="0" w:line="482" w:lineRule="exact"/>
        <w:jc w:val="both"/>
        <w:rPr>
          <w:rFonts w:ascii="Bookman Old Style" w:hAnsi="Bookman Old Style"/>
          <w:sz w:val="24"/>
          <w:szCs w:val="24"/>
        </w:rPr>
      </w:pPr>
      <w:r w:rsidRPr="004A3DC3">
        <w:rPr>
          <w:rFonts w:ascii="Bookman Old Style" w:hAnsi="Bookman Old Style" w:cs="Bookman Old Style"/>
          <w:b/>
          <w:sz w:val="24"/>
          <w:szCs w:val="24"/>
        </w:rPr>
        <w:t xml:space="preserve">euro ... </w:t>
      </w:r>
      <w:r w:rsidRPr="004A3DC3">
        <w:rPr>
          <w:rFonts w:ascii="Bookman Old Style" w:hAnsi="Bookman Old Style" w:cs="Bookman Old Style"/>
          <w:sz w:val="24"/>
          <w:szCs w:val="24"/>
        </w:rPr>
        <w:t xml:space="preserve">(euro .../...), a titolo di cauzione, a mezzo di assegno circolare non trasferibile n. ... tratto in data ... su ... intestato alla Procedura </w:t>
      </w:r>
      <w:r w:rsidRPr="004A3DC3">
        <w:rPr>
          <w:rFonts w:ascii="Bookman Old Style" w:hAnsi="Bookman Old Style" w:cs="Bookman Old Style"/>
          <w:color w:val="auto"/>
          <w:sz w:val="24"/>
          <w:szCs w:val="24"/>
        </w:rPr>
        <w:t xml:space="preserve">[oppure: </w:t>
      </w:r>
      <w:r w:rsidRPr="004A3DC3">
        <w:rPr>
          <w:rFonts w:ascii="Bookman Old Style" w:hAnsi="Bookman Old Style" w:cs="Bookman Old Style"/>
          <w:sz w:val="24"/>
          <w:szCs w:val="24"/>
        </w:rPr>
        <w:t>bonifico bancario accreditato sul conto corrente della Procedura</w:t>
      </w:r>
      <w:r w:rsidR="006E010D" w:rsidRPr="004A3DC3">
        <w:rPr>
          <w:rFonts w:ascii="Bookman Old Style" w:hAnsi="Bookman Old Style" w:cs="Bookman Old Style"/>
          <w:sz w:val="24"/>
          <w:szCs w:val="24"/>
        </w:rPr>
        <w:t xml:space="preserve"> in data ...</w:t>
      </w:r>
      <w:r w:rsidRPr="004A3DC3">
        <w:rPr>
          <w:rFonts w:ascii="Bookman Old Style" w:hAnsi="Bookman Old Style" w:cs="Bookman Old Style"/>
          <w:sz w:val="24"/>
          <w:szCs w:val="24"/>
        </w:rPr>
        <w:t>];</w:t>
      </w:r>
    </w:p>
    <w:p w14:paraId="74E2D112" w14:textId="77777777" w:rsidR="00677434" w:rsidRPr="004A3DC3" w:rsidRDefault="001E337A" w:rsidP="004A3DC3">
      <w:pPr>
        <w:pStyle w:val="Paragrafoelenco"/>
        <w:widowControl w:val="0"/>
        <w:numPr>
          <w:ilvl w:val="0"/>
          <w:numId w:val="5"/>
        </w:numPr>
        <w:spacing w:after="0" w:line="482" w:lineRule="exact"/>
        <w:jc w:val="both"/>
        <w:rPr>
          <w:rFonts w:ascii="Bookman Old Style" w:hAnsi="Bookman Old Style"/>
          <w:color w:val="auto"/>
          <w:sz w:val="24"/>
          <w:szCs w:val="24"/>
        </w:rPr>
      </w:pPr>
      <w:r w:rsidRPr="004A3DC3">
        <w:rPr>
          <w:rFonts w:ascii="Bookman Old Style" w:hAnsi="Bookman Old Style" w:cs="Bookman Old Style"/>
          <w:b/>
          <w:sz w:val="24"/>
          <w:szCs w:val="24"/>
        </w:rPr>
        <w:t xml:space="preserve">euro ... </w:t>
      </w:r>
      <w:r w:rsidRPr="004A3DC3">
        <w:rPr>
          <w:rFonts w:ascii="Bookman Old Style" w:hAnsi="Bookman Old Style" w:cs="Bookman Old Style"/>
          <w:sz w:val="24"/>
          <w:szCs w:val="24"/>
        </w:rPr>
        <w:t xml:space="preserve">(euro .../...), quale residuo prezzo di aggiudicazione, a mezzo bonifico bancario accreditato sul conto corrente della Procedura in </w:t>
      </w:r>
      <w:r w:rsidRPr="004A3DC3">
        <w:rPr>
          <w:rFonts w:ascii="Bookman Old Style" w:hAnsi="Bookman Old Style" w:cs="Bookman Old Style"/>
          <w:sz w:val="24"/>
          <w:szCs w:val="24"/>
        </w:rPr>
        <w:lastRenderedPageBreak/>
        <w:t xml:space="preserve">data </w:t>
      </w:r>
      <w:r w:rsidRPr="004A3DC3">
        <w:rPr>
          <w:rFonts w:ascii="Bookman Old Style" w:hAnsi="Bookman Old Style" w:cs="Bookman Old Style"/>
          <w:color w:val="auto"/>
          <w:sz w:val="24"/>
          <w:szCs w:val="24"/>
        </w:rPr>
        <w:t xml:space="preserve">...  [oppure: assegno circolare non trasferibile n. ... tratto in data ... su ... intestato alla Procedura]; </w:t>
      </w:r>
    </w:p>
    <w:p w14:paraId="3C7B8A03" w14:textId="77777777" w:rsidR="00677434" w:rsidRPr="004A3DC3" w:rsidRDefault="001E337A" w:rsidP="004A3DC3">
      <w:pPr>
        <w:widowControl w:val="0"/>
        <w:spacing w:after="0" w:line="482" w:lineRule="exact"/>
        <w:jc w:val="both"/>
        <w:rPr>
          <w:rFonts w:ascii="Bookman Old Style" w:hAnsi="Bookman Old Style"/>
          <w:color w:val="auto"/>
          <w:sz w:val="24"/>
          <w:szCs w:val="24"/>
        </w:rPr>
      </w:pPr>
      <w:r w:rsidRPr="004A3DC3">
        <w:rPr>
          <w:rFonts w:ascii="Bookman Old Style" w:hAnsi="Bookman Old Style" w:cs="Bookman Old Style"/>
          <w:color w:val="auto"/>
          <w:sz w:val="24"/>
          <w:szCs w:val="24"/>
        </w:rPr>
        <w:t xml:space="preserve">[in presenza di creditore fondiario: </w:t>
      </w:r>
    </w:p>
    <w:p w14:paraId="6A6A7346" w14:textId="77777777" w:rsidR="00677434" w:rsidRPr="004A3DC3" w:rsidRDefault="001E337A" w:rsidP="004A3DC3">
      <w:pPr>
        <w:pStyle w:val="Paragrafoelenco"/>
        <w:widowControl w:val="0"/>
        <w:numPr>
          <w:ilvl w:val="0"/>
          <w:numId w:val="5"/>
        </w:numPr>
        <w:spacing w:after="0" w:line="482" w:lineRule="exact"/>
        <w:jc w:val="both"/>
        <w:rPr>
          <w:rFonts w:ascii="Bookman Old Style" w:hAnsi="Bookman Old Style"/>
          <w:sz w:val="24"/>
          <w:szCs w:val="24"/>
        </w:rPr>
      </w:pPr>
      <w:r w:rsidRPr="004A3DC3">
        <w:rPr>
          <w:rFonts w:ascii="Bookman Old Style" w:hAnsi="Bookman Old Style" w:cs="Bookman Old Style"/>
          <w:b/>
          <w:bCs/>
          <w:color w:val="auto"/>
          <w:sz w:val="24"/>
          <w:szCs w:val="24"/>
        </w:rPr>
        <w:t>euro ...</w:t>
      </w:r>
      <w:r w:rsidRPr="004A3DC3">
        <w:rPr>
          <w:rFonts w:ascii="Bookman Old Style" w:hAnsi="Bookman Old Style" w:cs="Bookman Old Style"/>
          <w:b/>
          <w:color w:val="auto"/>
          <w:sz w:val="24"/>
          <w:szCs w:val="24"/>
        </w:rPr>
        <w:t xml:space="preserve"> </w:t>
      </w:r>
      <w:r w:rsidRPr="004A3DC3">
        <w:rPr>
          <w:rFonts w:ascii="Bookman Old Style" w:hAnsi="Bookman Old Style" w:cs="Bookman Old Style"/>
          <w:color w:val="auto"/>
          <w:sz w:val="24"/>
          <w:szCs w:val="24"/>
        </w:rPr>
        <w:t xml:space="preserve">(euro .../...), quale residuo prezzo </w:t>
      </w:r>
      <w:r w:rsidRPr="004A3DC3">
        <w:rPr>
          <w:rFonts w:ascii="Bookman Old Style" w:hAnsi="Bookman Old Style" w:cs="Bookman Old Style"/>
          <w:sz w:val="24"/>
          <w:szCs w:val="24"/>
        </w:rPr>
        <w:t xml:space="preserve">di aggiudicazione, di cui euro … a mezzo bonifico bancario in data ... direttamente </w:t>
      </w:r>
      <w:r w:rsidRPr="004A3DC3">
        <w:rPr>
          <w:rFonts w:ascii="Bookman Old Style" w:hAnsi="Bookman Old Style" w:cs="Bookman Old Style"/>
          <w:i/>
          <w:iCs/>
          <w:sz w:val="24"/>
          <w:szCs w:val="24"/>
        </w:rPr>
        <w:t>ex</w:t>
      </w:r>
      <w:r w:rsidRPr="004A3DC3">
        <w:rPr>
          <w:rFonts w:ascii="Bookman Old Style" w:hAnsi="Bookman Old Style" w:cs="Bookman Old Style"/>
          <w:sz w:val="24"/>
          <w:szCs w:val="24"/>
        </w:rPr>
        <w:t xml:space="preserve"> art. 41 T.U.B. al creditore fondiario, il quale ne ha rilasciato quietanza, ed euro ... a mezzo bonifico bancario accreditato sul conto corrente della Procedura in </w:t>
      </w:r>
      <w:r w:rsidRPr="004A3DC3">
        <w:rPr>
          <w:rFonts w:ascii="Bookman Old Style" w:hAnsi="Bookman Old Style" w:cs="Bookman Old Style"/>
          <w:color w:val="auto"/>
          <w:sz w:val="24"/>
          <w:szCs w:val="24"/>
        </w:rPr>
        <w:t xml:space="preserve">data ... ; [oppure: assegno circolare non trasferibile n. ... tratto in data ... su ... intestato alla </w:t>
      </w:r>
      <w:r w:rsidRPr="004A3DC3">
        <w:rPr>
          <w:rFonts w:ascii="Bookman Old Style" w:hAnsi="Bookman Old Style" w:cs="Bookman Old Style"/>
          <w:sz w:val="24"/>
          <w:szCs w:val="24"/>
        </w:rPr>
        <w:t>Procedura]</w:t>
      </w:r>
    </w:p>
    <w:p w14:paraId="10D52AA3" w14:textId="77777777" w:rsidR="00677434" w:rsidRPr="004A3DC3" w:rsidRDefault="001E337A" w:rsidP="004A3DC3">
      <w:pPr>
        <w:widowControl w:val="0"/>
        <w:spacing w:after="0" w:line="482" w:lineRule="exact"/>
        <w:jc w:val="both"/>
        <w:rPr>
          <w:rFonts w:ascii="Bookman Old Style" w:hAnsi="Bookman Old Style"/>
          <w:b/>
          <w:bCs/>
          <w:color w:val="C9211E"/>
          <w:sz w:val="24"/>
          <w:szCs w:val="24"/>
        </w:rPr>
      </w:pPr>
      <w:r w:rsidRPr="004A3DC3">
        <w:rPr>
          <w:rFonts w:ascii="Bookman Old Style" w:hAnsi="Bookman Old Style" w:cs="Bookman Old Style"/>
          <w:bCs/>
          <w:color w:val="auto"/>
          <w:sz w:val="24"/>
          <w:szCs w:val="24"/>
        </w:rPr>
        <w:t>(</w:t>
      </w:r>
      <w:r w:rsidRPr="00B50119">
        <w:rPr>
          <w:rFonts w:ascii="Bookman Old Style" w:hAnsi="Bookman Old Style" w:cs="Bookman Old Style"/>
          <w:b/>
          <w:bCs/>
          <w:i/>
          <w:color w:val="auto"/>
          <w:sz w:val="24"/>
          <w:szCs w:val="24"/>
        </w:rPr>
        <w:t>nota:</w:t>
      </w:r>
      <w:r w:rsidRPr="00B50119">
        <w:rPr>
          <w:rFonts w:ascii="Bookman Old Style" w:hAnsi="Bookman Old Style" w:cs="Bookman Old Style"/>
          <w:b/>
          <w:bCs/>
          <w:i/>
          <w:color w:val="C9211E"/>
          <w:sz w:val="24"/>
          <w:szCs w:val="24"/>
        </w:rPr>
        <w:t xml:space="preserve"> in caso di mutuo, l’assegno circolare od il bonifico con il pagamento del saldo dovrà avvenire in favore della sola procedura, che poi riverserà quanto dovuto – prudenzialmente calcolato – in favore del fondiario</w:t>
      </w:r>
      <w:r w:rsidRPr="004A3DC3">
        <w:rPr>
          <w:rFonts w:ascii="Bookman Old Style" w:hAnsi="Bookman Old Style" w:cs="Bookman Old Style"/>
          <w:bCs/>
          <w:color w:val="auto"/>
          <w:sz w:val="24"/>
          <w:szCs w:val="24"/>
        </w:rPr>
        <w:t xml:space="preserve">) </w:t>
      </w:r>
    </w:p>
    <w:p w14:paraId="5CD15966" w14:textId="77777777" w:rsidR="00677434" w:rsidRPr="004A3DC3" w:rsidRDefault="001E337A" w:rsidP="004A3DC3">
      <w:pPr>
        <w:pStyle w:val="Paragrafoelenco"/>
        <w:widowControl w:val="0"/>
        <w:spacing w:after="0" w:line="482" w:lineRule="exact"/>
        <w:ind w:left="0"/>
        <w:jc w:val="both"/>
        <w:rPr>
          <w:rFonts w:ascii="Bookman Old Style" w:hAnsi="Bookman Old Style"/>
          <w:sz w:val="24"/>
          <w:szCs w:val="24"/>
        </w:rPr>
      </w:pPr>
      <w:r w:rsidRPr="004A3DC3">
        <w:rPr>
          <w:rFonts w:ascii="Bookman Old Style" w:hAnsi="Bookman Old Style" w:cs="Bookman Old Style"/>
          <w:sz w:val="24"/>
          <w:szCs w:val="24"/>
        </w:rPr>
        <w:t>L</w:t>
      </w:r>
      <w:r w:rsidRPr="004A3DC3">
        <w:rPr>
          <w:rFonts w:ascii="Bookman Old Style" w:hAnsi="Bookman Old Style"/>
          <w:sz w:val="24"/>
          <w:szCs w:val="24"/>
        </w:rPr>
        <w:t>’aggiudicatario ha inoltre versato le spese di trasferimento.</w:t>
      </w:r>
    </w:p>
    <w:p w14:paraId="665F8202" w14:textId="77777777" w:rsidR="00677434" w:rsidRPr="004A3DC3" w:rsidRDefault="001E337A" w:rsidP="004A3DC3">
      <w:pPr>
        <w:pStyle w:val="Paragrafoelenco"/>
        <w:widowControl w:val="0"/>
        <w:spacing w:after="0" w:line="482" w:lineRule="exact"/>
        <w:ind w:left="0"/>
        <w:jc w:val="both"/>
        <w:rPr>
          <w:rFonts w:ascii="Bookman Old Style" w:hAnsi="Bookman Old Style"/>
          <w:b/>
          <w:bCs/>
          <w:color w:val="C9211E"/>
          <w:sz w:val="24"/>
          <w:szCs w:val="24"/>
        </w:rPr>
      </w:pPr>
      <w:r w:rsidRPr="004A3DC3">
        <w:rPr>
          <w:rFonts w:ascii="Bookman Old Style" w:hAnsi="Bookman Old Style"/>
          <w:b/>
          <w:bCs/>
          <w:color w:val="C9211E"/>
          <w:sz w:val="24"/>
          <w:szCs w:val="24"/>
        </w:rPr>
        <w:t>In caso di erogazione di mutuo andrà altresì aggiunto:</w:t>
      </w:r>
    </w:p>
    <w:p w14:paraId="790B6C67" w14:textId="77777777" w:rsidR="00677434" w:rsidRPr="004A3DC3" w:rsidRDefault="001E337A" w:rsidP="004A3DC3">
      <w:pPr>
        <w:widowControl w:val="0"/>
        <w:spacing w:after="0" w:line="482" w:lineRule="exact"/>
        <w:jc w:val="both"/>
        <w:rPr>
          <w:rFonts w:ascii="Bookman Old Style" w:hAnsi="Bookman Old Style"/>
          <w:sz w:val="24"/>
          <w:szCs w:val="24"/>
        </w:rPr>
      </w:pPr>
      <w:r w:rsidRPr="004A3DC3">
        <w:rPr>
          <w:rFonts w:ascii="Bookman Old Style" w:hAnsi="Bookman Old Style"/>
          <w:sz w:val="24"/>
          <w:szCs w:val="24"/>
        </w:rPr>
        <w:t xml:space="preserve">Ai sensi dell’art. 585, terzo comma, c.p.c., il versamento del saldo prezzo è avvenuto a seguito dell’erogazione del finanziamento da parte di …, a rogito del Notaio dott. … in data … rep. … racc. …, che prevede il versamento diretto delle somme erogate in favore della Procedura e la garanzia ipotecaria di primo grado sul medesimo immobile oggetto della vendita. </w:t>
      </w:r>
    </w:p>
    <w:p w14:paraId="464A97EA" w14:textId="77777777" w:rsidR="00677434" w:rsidRPr="004A3DC3" w:rsidRDefault="001E337A" w:rsidP="004A3DC3">
      <w:pPr>
        <w:widowControl w:val="0"/>
        <w:spacing w:after="0" w:line="482" w:lineRule="exact"/>
        <w:jc w:val="both"/>
        <w:rPr>
          <w:rFonts w:ascii="Bookman Old Style" w:hAnsi="Bookman Old Style" w:cs="Times New Roman"/>
          <w:sz w:val="24"/>
          <w:szCs w:val="24"/>
        </w:rPr>
      </w:pPr>
      <w:r w:rsidRPr="004A3DC3">
        <w:rPr>
          <w:rFonts w:ascii="Bookman Old Style" w:hAnsi="Bookman Old Style" w:cs="Times New Roman"/>
          <w:sz w:val="24"/>
          <w:szCs w:val="24"/>
          <w:shd w:val="clear" w:color="auto" w:fill="FFFFFF"/>
        </w:rPr>
        <w:t>Nel</w:t>
      </w:r>
      <w:r w:rsidRPr="004A3DC3">
        <w:rPr>
          <w:rFonts w:ascii="Bookman Old Style" w:hAnsi="Bookman Old Style" w:cs="Times New Roman"/>
          <w:color w:val="272727"/>
          <w:sz w:val="24"/>
          <w:szCs w:val="24"/>
          <w:shd w:val="clear" w:color="auto" w:fill="FFFFFF"/>
        </w:rPr>
        <w:t xml:space="preserve"> termine fissato per il versamento del prezzo, l'aggiudicatario, con dichiarazione scritta del …, resa nella consapevolezza della responsabilità civile e penale prevista per le dichiarazioni false o mendaci, ha fornito al professionista delegato le informazioni prescritte dall'articolo 22 del decreto legislativo 21 novembre 2007, </w:t>
      </w:r>
      <w:r w:rsidRPr="004A3DC3">
        <w:rPr>
          <w:rFonts w:ascii="Bookman Old Style" w:hAnsi="Bookman Old Style" w:cs="Times New Roman"/>
          <w:sz w:val="24"/>
          <w:szCs w:val="24"/>
          <w:shd w:val="clear" w:color="auto" w:fill="FFFFFF"/>
        </w:rPr>
        <w:t xml:space="preserve">n. 231, in conformità a quanto previsto </w:t>
      </w:r>
      <w:r w:rsidRPr="004A3DC3">
        <w:rPr>
          <w:rFonts w:ascii="Bookman Old Style" w:eastAsia="Garamond" w:hAnsi="Bookman Old Style" w:cs="Times New Roman"/>
          <w:sz w:val="24"/>
          <w:szCs w:val="24"/>
        </w:rPr>
        <w:t xml:space="preserve">dal IV comma dell’art. </w:t>
      </w:r>
      <w:r w:rsidRPr="004A3DC3">
        <w:rPr>
          <w:rFonts w:ascii="Bookman Old Style" w:hAnsi="Bookman Old Style" w:cs="Times New Roman"/>
          <w:sz w:val="24"/>
          <w:szCs w:val="24"/>
          <w:shd w:val="clear" w:color="auto" w:fill="FFFFFF"/>
        </w:rPr>
        <w:t xml:space="preserve">585 c.p.c.. </w:t>
      </w:r>
    </w:p>
    <w:p w14:paraId="36B2C672" w14:textId="77777777" w:rsidR="00677434" w:rsidRPr="004A3DC3" w:rsidRDefault="004A3DC3" w:rsidP="004A3DC3">
      <w:pPr>
        <w:pStyle w:val="PreformattatoHTML"/>
        <w:widowControl w:val="0"/>
        <w:spacing w:line="482" w:lineRule="exact"/>
        <w:jc w:val="both"/>
        <w:rPr>
          <w:rFonts w:ascii="Bookman Old Style" w:hAnsi="Bookman Old Style"/>
          <w:color w:val="C9211E"/>
          <w:sz w:val="24"/>
          <w:szCs w:val="24"/>
        </w:rPr>
      </w:pPr>
      <w:r w:rsidRPr="004A3DC3">
        <w:rPr>
          <w:rFonts w:ascii="Bookman Old Style" w:hAnsi="Bookman Old Style" w:cs="Times New Roman"/>
          <w:i/>
          <w:sz w:val="24"/>
          <w:szCs w:val="24"/>
        </w:rPr>
        <w:lastRenderedPageBreak/>
        <w:t>(</w:t>
      </w:r>
      <w:r w:rsidRPr="004A3DC3">
        <w:rPr>
          <w:rFonts w:ascii="Bookman Old Style" w:hAnsi="Bookman Old Style" w:cs="Times New Roman"/>
          <w:b/>
          <w:i/>
          <w:sz w:val="24"/>
          <w:szCs w:val="24"/>
        </w:rPr>
        <w:t>N</w:t>
      </w:r>
      <w:r w:rsidR="001E337A" w:rsidRPr="004A3DC3">
        <w:rPr>
          <w:rFonts w:ascii="Bookman Old Style" w:hAnsi="Bookman Old Style" w:cs="Times New Roman"/>
          <w:b/>
          <w:i/>
          <w:sz w:val="24"/>
          <w:szCs w:val="24"/>
        </w:rPr>
        <w:t>ota:</w:t>
      </w:r>
      <w:r w:rsidR="001E337A" w:rsidRPr="004A3DC3">
        <w:rPr>
          <w:rFonts w:ascii="Bookman Old Style" w:hAnsi="Bookman Old Style" w:cs="Times New Roman"/>
          <w:b/>
          <w:i/>
          <w:color w:val="C9211E"/>
          <w:sz w:val="24"/>
          <w:szCs w:val="24"/>
        </w:rPr>
        <w:t xml:space="preserve"> tale disposizione, deve essere riportata solo nei decreti di trasferimento emessi su procedimenti esecutivi instaurati successivamente al 28 febbraio 2023. Nei procedimenti pendenti prima di tale data, salvo che non sia diversamente disposto, non deve essere riportata</w:t>
      </w:r>
      <w:r w:rsidRPr="004A3DC3">
        <w:rPr>
          <w:rFonts w:ascii="Bookman Old Style" w:hAnsi="Bookman Old Style" w:cs="Times New Roman"/>
          <w:i/>
          <w:sz w:val="24"/>
          <w:szCs w:val="24"/>
        </w:rPr>
        <w:t>)</w:t>
      </w:r>
    </w:p>
    <w:p w14:paraId="0373E679" w14:textId="77777777" w:rsidR="00677434" w:rsidRPr="004A3DC3" w:rsidRDefault="001E337A" w:rsidP="004A3DC3">
      <w:pPr>
        <w:widowControl w:val="0"/>
        <w:tabs>
          <w:tab w:val="left" w:pos="264"/>
          <w:tab w:val="left" w:pos="3264"/>
        </w:tabs>
        <w:spacing w:after="0" w:line="482" w:lineRule="exact"/>
        <w:jc w:val="both"/>
        <w:rPr>
          <w:rFonts w:ascii="Bookman Old Style" w:hAnsi="Bookman Old Style"/>
          <w:sz w:val="24"/>
          <w:szCs w:val="24"/>
        </w:rPr>
      </w:pPr>
      <w:bookmarkStart w:id="0" w:name="_Hlk1555425331"/>
      <w:bookmarkEnd w:id="0"/>
      <w:r w:rsidRPr="004A3DC3">
        <w:rPr>
          <w:rFonts w:ascii="Bookman Old Style" w:hAnsi="Bookman Old Style" w:cs="Bookman Old Style"/>
          <w:sz w:val="24"/>
          <w:szCs w:val="24"/>
        </w:rPr>
        <w:t>L’aggiudicazione è divenuta definitiva.</w:t>
      </w:r>
    </w:p>
    <w:p w14:paraId="105D6862"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Tutto ciò premesso, letto l’art. 586 c.p.c.,</w:t>
      </w:r>
    </w:p>
    <w:p w14:paraId="6A7A2275" w14:textId="77777777" w:rsidR="00677434" w:rsidRPr="004A3DC3" w:rsidRDefault="001E337A" w:rsidP="004A3DC3">
      <w:pPr>
        <w:pStyle w:val="Titolo1"/>
        <w:widowControl w:val="0"/>
        <w:numPr>
          <w:ilvl w:val="0"/>
          <w:numId w:val="1"/>
        </w:numPr>
        <w:spacing w:after="0" w:line="482" w:lineRule="exact"/>
        <w:ind w:right="0"/>
        <w:rPr>
          <w:rFonts w:ascii="Bookman Old Style" w:hAnsi="Bookman Old Style"/>
          <w:sz w:val="24"/>
          <w:szCs w:val="24"/>
        </w:rPr>
      </w:pPr>
      <w:r w:rsidRPr="004A3DC3">
        <w:rPr>
          <w:rFonts w:ascii="Bookman Old Style" w:hAnsi="Bookman Old Style" w:cs="Bookman Old Style"/>
          <w:bCs w:val="0"/>
          <w:sz w:val="24"/>
          <w:szCs w:val="24"/>
        </w:rPr>
        <w:t>TRASFERISCE</w:t>
      </w:r>
    </w:p>
    <w:p w14:paraId="6A88DECF"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la quota pari a … del diritto di …</w:t>
      </w:r>
      <w:r w:rsidRPr="004A3DC3">
        <w:rPr>
          <w:rFonts w:ascii="Bookman Old Style" w:hAnsi="Bookman Old Style" w:cs="Bookman Old Style"/>
          <w:i/>
          <w:iCs/>
          <w:sz w:val="24"/>
          <w:szCs w:val="24"/>
        </w:rPr>
        <w:t xml:space="preserve"> </w:t>
      </w:r>
      <w:r w:rsidRPr="004A3DC3">
        <w:rPr>
          <w:rFonts w:ascii="Bookman Old Style" w:hAnsi="Bookman Old Style" w:cs="Bookman Old Style"/>
          <w:sz w:val="24"/>
          <w:szCs w:val="24"/>
        </w:rPr>
        <w:t>sul compendio immobiliare di seguito descritto,</w:t>
      </w:r>
    </w:p>
    <w:p w14:paraId="1FD89227" w14:textId="77777777" w:rsidR="00677434" w:rsidRPr="004A3DC3" w:rsidRDefault="001E337A" w:rsidP="004A3DC3">
      <w:pPr>
        <w:pStyle w:val="Titolo1"/>
        <w:widowControl w:val="0"/>
        <w:numPr>
          <w:ilvl w:val="0"/>
          <w:numId w:val="1"/>
        </w:numPr>
        <w:spacing w:after="0" w:line="482" w:lineRule="exact"/>
        <w:ind w:right="0"/>
        <w:rPr>
          <w:rFonts w:ascii="Bookman Old Style" w:hAnsi="Bookman Old Style"/>
          <w:sz w:val="24"/>
          <w:szCs w:val="24"/>
        </w:rPr>
      </w:pPr>
      <w:r w:rsidRPr="004A3DC3">
        <w:rPr>
          <w:rFonts w:ascii="Bookman Old Style" w:hAnsi="Bookman Old Style" w:cs="Bookman Old Style"/>
          <w:bCs w:val="0"/>
          <w:sz w:val="24"/>
          <w:szCs w:val="24"/>
        </w:rPr>
        <w:t>CONTRO</w:t>
      </w:r>
    </w:p>
    <w:p w14:paraId="526BABAC" w14:textId="77777777" w:rsidR="00677434" w:rsidRPr="004A3DC3" w:rsidRDefault="001E337A" w:rsidP="004A3DC3">
      <w:pPr>
        <w:pStyle w:val="Corpotesto"/>
        <w:widowControl w:val="0"/>
        <w:spacing w:after="0" w:line="482" w:lineRule="exact"/>
        <w:jc w:val="both"/>
        <w:rPr>
          <w:rFonts w:ascii="Bookman Old Style" w:hAnsi="Bookman Old Style"/>
          <w:color w:val="auto"/>
          <w:sz w:val="24"/>
          <w:szCs w:val="24"/>
        </w:rPr>
      </w:pPr>
      <w:r w:rsidRPr="004A3DC3">
        <w:rPr>
          <w:rFonts w:ascii="Bookman Old Style" w:hAnsi="Bookman Old Style" w:cs="Bookman Old Style"/>
          <w:b/>
          <w:bCs/>
          <w:sz w:val="24"/>
          <w:szCs w:val="24"/>
        </w:rPr>
        <w:t>[esecutato]</w:t>
      </w:r>
      <w:r w:rsidRPr="004A3DC3">
        <w:rPr>
          <w:rFonts w:ascii="Bookman Old Style" w:hAnsi="Bookman Old Style" w:cs="Bookman Old Style"/>
          <w:sz w:val="24"/>
          <w:szCs w:val="24"/>
        </w:rPr>
        <w:t xml:space="preserve">, nato a ... il ... e residente in ... via ..., C.F. </w:t>
      </w:r>
      <w:r w:rsidRPr="004A3DC3">
        <w:rPr>
          <w:rFonts w:ascii="Bookman Old Style" w:hAnsi="Bookman Old Style" w:cs="Bookman Old Style"/>
          <w:color w:val="auto"/>
          <w:sz w:val="24"/>
          <w:szCs w:val="24"/>
        </w:rPr>
        <w:t>… [oppure, se società: con sede legale in ... via ..., C.F. ...]</w:t>
      </w:r>
    </w:p>
    <w:p w14:paraId="07A5C698" w14:textId="77777777" w:rsidR="00677434" w:rsidRPr="004A3DC3" w:rsidRDefault="001E337A" w:rsidP="004A3DC3">
      <w:pPr>
        <w:pStyle w:val="Titolo1"/>
        <w:widowControl w:val="0"/>
        <w:numPr>
          <w:ilvl w:val="0"/>
          <w:numId w:val="1"/>
        </w:numPr>
        <w:spacing w:after="0" w:line="482" w:lineRule="exact"/>
        <w:ind w:right="0"/>
        <w:rPr>
          <w:rFonts w:ascii="Bookman Old Style" w:hAnsi="Bookman Old Style"/>
          <w:color w:val="auto"/>
          <w:sz w:val="24"/>
          <w:szCs w:val="24"/>
        </w:rPr>
      </w:pPr>
      <w:r w:rsidRPr="004A3DC3">
        <w:rPr>
          <w:rFonts w:ascii="Bookman Old Style" w:hAnsi="Bookman Old Style" w:cs="Bookman Old Style"/>
          <w:bCs w:val="0"/>
          <w:color w:val="auto"/>
          <w:sz w:val="24"/>
          <w:szCs w:val="24"/>
        </w:rPr>
        <w:t>A FAVORE DI</w:t>
      </w:r>
    </w:p>
    <w:p w14:paraId="7DC07847"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b/>
          <w:bCs/>
          <w:color w:val="auto"/>
          <w:sz w:val="24"/>
          <w:szCs w:val="24"/>
        </w:rPr>
        <w:t>[aggiudicatario]</w:t>
      </w:r>
      <w:r w:rsidRPr="004A3DC3">
        <w:rPr>
          <w:rFonts w:ascii="Bookman Old Style" w:hAnsi="Bookman Old Style" w:cs="Bookman Old Style"/>
          <w:color w:val="auto"/>
          <w:sz w:val="24"/>
          <w:szCs w:val="24"/>
        </w:rPr>
        <w:t xml:space="preserve">, nato a ... il ... e residente in ... via ..., C.F. … [oppure, se società: con sede legale in ... via ..., C.F. …], </w:t>
      </w:r>
      <w:r w:rsidRPr="004A3DC3">
        <w:rPr>
          <w:rFonts w:ascii="Bookman Old Style" w:hAnsi="Bookman Old Style" w:cs="Times New Roman"/>
          <w:color w:val="auto"/>
          <w:sz w:val="24"/>
          <w:szCs w:val="24"/>
        </w:rPr>
        <w:t xml:space="preserve">di stato civile </w:t>
      </w:r>
      <w:r w:rsidRPr="004A3DC3">
        <w:rPr>
          <w:rFonts w:ascii="Bookman Old Style" w:hAnsi="Bookman Old Style" w:cs="Times New Roman"/>
          <w:sz w:val="24"/>
          <w:szCs w:val="24"/>
        </w:rPr>
        <w:t>libero/coniugato in regime di separazione dei beni/coniugato in regime di comunione dei beni con … nato/a a … il …, C.F. …</w:t>
      </w:r>
    </w:p>
    <w:p w14:paraId="5BD32B6F" w14:textId="77777777" w:rsidR="00677434" w:rsidRPr="004A3DC3" w:rsidRDefault="001E337A" w:rsidP="004A3DC3">
      <w:pPr>
        <w:pStyle w:val="Titolo1"/>
        <w:widowControl w:val="0"/>
        <w:numPr>
          <w:ilvl w:val="0"/>
          <w:numId w:val="1"/>
        </w:numPr>
        <w:spacing w:after="0" w:line="482" w:lineRule="exact"/>
        <w:ind w:right="0"/>
        <w:rPr>
          <w:rFonts w:ascii="Bookman Old Style" w:hAnsi="Bookman Old Style"/>
          <w:sz w:val="24"/>
          <w:szCs w:val="24"/>
        </w:rPr>
      </w:pPr>
      <w:r w:rsidRPr="004A3DC3">
        <w:rPr>
          <w:rFonts w:ascii="Bookman Old Style" w:hAnsi="Bookman Old Style" w:cs="Bookman Old Style"/>
          <w:bCs w:val="0"/>
          <w:sz w:val="24"/>
          <w:szCs w:val="24"/>
        </w:rPr>
        <w:t>IMMOBILI TRASFERITI</w:t>
      </w:r>
    </w:p>
    <w:p w14:paraId="4F36340A" w14:textId="77777777" w:rsidR="00677434" w:rsidRPr="004A3DC3" w:rsidRDefault="001E337A" w:rsidP="004A3DC3">
      <w:pPr>
        <w:pStyle w:val="Titolo1"/>
        <w:widowControl w:val="0"/>
        <w:numPr>
          <w:ilvl w:val="0"/>
          <w:numId w:val="1"/>
        </w:numPr>
        <w:spacing w:after="0" w:line="482" w:lineRule="exact"/>
        <w:ind w:right="0"/>
        <w:jc w:val="both"/>
        <w:rPr>
          <w:rFonts w:ascii="Bookman Old Style" w:hAnsi="Bookman Old Style"/>
          <w:color w:val="auto"/>
          <w:sz w:val="24"/>
          <w:szCs w:val="24"/>
        </w:rPr>
      </w:pPr>
      <w:r w:rsidRPr="004A3DC3">
        <w:rPr>
          <w:rFonts w:ascii="Bookman Old Style" w:hAnsi="Bookman Old Style" w:cs="Bookman Old Style"/>
          <w:bCs w:val="0"/>
          <w:color w:val="auto"/>
          <w:sz w:val="24"/>
          <w:szCs w:val="24"/>
        </w:rPr>
        <w:t xml:space="preserve">LOTTO </w:t>
      </w:r>
      <w:r w:rsidRPr="004A3DC3">
        <w:rPr>
          <w:rFonts w:ascii="Bookman Old Style" w:hAnsi="Bookman Old Style" w:cs="Bookman Old Style"/>
          <w:color w:val="auto"/>
          <w:sz w:val="24"/>
          <w:szCs w:val="24"/>
        </w:rPr>
        <w:t>[UNICO oppure 1, 2, 3, etc.]</w:t>
      </w:r>
    </w:p>
    <w:p w14:paraId="6D7740FE" w14:textId="77777777" w:rsidR="00677434" w:rsidRPr="004A3DC3" w:rsidRDefault="001E337A" w:rsidP="004A3DC3">
      <w:pPr>
        <w:pStyle w:val="Titolo1"/>
        <w:widowControl w:val="0"/>
        <w:numPr>
          <w:ilvl w:val="0"/>
          <w:numId w:val="1"/>
        </w:numPr>
        <w:spacing w:after="0" w:line="482" w:lineRule="exact"/>
        <w:ind w:right="28"/>
        <w:jc w:val="both"/>
        <w:rPr>
          <w:rFonts w:ascii="Bookman Old Style" w:hAnsi="Bookman Old Style"/>
          <w:color w:val="auto"/>
          <w:sz w:val="24"/>
          <w:szCs w:val="24"/>
        </w:rPr>
      </w:pPr>
      <w:r w:rsidRPr="004A3DC3">
        <w:rPr>
          <w:rFonts w:ascii="Bookman Old Style" w:hAnsi="Bookman Old Style" w:cs="Bookman Old Style"/>
          <w:b w:val="0"/>
          <w:bCs w:val="0"/>
          <w:color w:val="auto"/>
          <w:sz w:val="24"/>
          <w:szCs w:val="24"/>
        </w:rPr>
        <w:t>Il compendio immobiliare, sito nel Comune di ... (CR) via ..., è costituito da [breve descrizione dell’immobile ed eventuale indicazione del contesto condominiale in cui fosse inserito].</w:t>
      </w:r>
    </w:p>
    <w:p w14:paraId="1305368E" w14:textId="77777777" w:rsidR="00677434" w:rsidRPr="004A3DC3" w:rsidRDefault="001E337A" w:rsidP="004A3DC3">
      <w:pPr>
        <w:pStyle w:val="Titolo1"/>
        <w:widowControl w:val="0"/>
        <w:numPr>
          <w:ilvl w:val="0"/>
          <w:numId w:val="1"/>
        </w:numPr>
        <w:spacing w:after="0" w:line="482" w:lineRule="exact"/>
        <w:ind w:right="26" w:firstLine="14"/>
        <w:jc w:val="both"/>
        <w:rPr>
          <w:rFonts w:ascii="Bookman Old Style" w:hAnsi="Bookman Old Style"/>
          <w:sz w:val="24"/>
          <w:szCs w:val="24"/>
        </w:rPr>
      </w:pPr>
      <w:r w:rsidRPr="004A3DC3">
        <w:rPr>
          <w:rFonts w:ascii="Bookman Old Style" w:hAnsi="Bookman Old Style" w:cs="Bookman Old Style"/>
          <w:b w:val="0"/>
          <w:bCs w:val="0"/>
          <w:sz w:val="24"/>
          <w:szCs w:val="24"/>
        </w:rPr>
        <w:t>Gli immobili risultano così censiti nel Catasto Fabbricati/Terreni del Comune di ... (CR):</w:t>
      </w:r>
    </w:p>
    <w:p w14:paraId="4A0A96D0" w14:textId="77777777" w:rsidR="00677434" w:rsidRPr="004A3DC3" w:rsidRDefault="001E337A" w:rsidP="004A3DC3">
      <w:pPr>
        <w:pStyle w:val="Titolo1"/>
        <w:widowControl w:val="0"/>
        <w:numPr>
          <w:ilvl w:val="0"/>
          <w:numId w:val="1"/>
        </w:numPr>
        <w:spacing w:after="0" w:line="482" w:lineRule="exact"/>
        <w:ind w:right="26" w:firstLine="14"/>
        <w:jc w:val="both"/>
        <w:rPr>
          <w:rFonts w:ascii="Bookman Old Style" w:hAnsi="Bookman Old Style"/>
          <w:sz w:val="24"/>
          <w:szCs w:val="24"/>
        </w:rPr>
      </w:pPr>
      <w:r w:rsidRPr="004A3DC3">
        <w:rPr>
          <w:rFonts w:ascii="Bookman Old Style" w:hAnsi="Bookman Old Style" w:cs="Bookman Old Style"/>
          <w:bCs w:val="0"/>
          <w:sz w:val="24"/>
          <w:szCs w:val="24"/>
        </w:rPr>
        <w:t>abitazione</w:t>
      </w:r>
      <w:r w:rsidRPr="004A3DC3">
        <w:rPr>
          <w:rFonts w:ascii="Bookman Old Style" w:hAnsi="Bookman Old Style" w:cs="Bookman Old Style"/>
          <w:b w:val="0"/>
          <w:bCs w:val="0"/>
          <w:sz w:val="24"/>
          <w:szCs w:val="24"/>
        </w:rPr>
        <w:t xml:space="preserve">: </w:t>
      </w:r>
      <w:r w:rsidRPr="004A3DC3">
        <w:rPr>
          <w:rFonts w:ascii="Bookman Old Style" w:hAnsi="Bookman Old Style" w:cs="Bookman Old Style"/>
          <w:sz w:val="24"/>
          <w:szCs w:val="24"/>
        </w:rPr>
        <w:t>foglio</w:t>
      </w:r>
      <w:r w:rsidRPr="004A3DC3">
        <w:rPr>
          <w:rFonts w:ascii="Bookman Old Style" w:hAnsi="Bookman Old Style" w:cs="Bookman Old Style"/>
          <w:b w:val="0"/>
          <w:bCs w:val="0"/>
          <w:sz w:val="24"/>
          <w:szCs w:val="24"/>
        </w:rPr>
        <w:t xml:space="preserve"> …, </w:t>
      </w:r>
      <w:r w:rsidRPr="004A3DC3">
        <w:rPr>
          <w:rFonts w:ascii="Bookman Old Style" w:hAnsi="Bookman Old Style" w:cs="Bookman Old Style"/>
          <w:sz w:val="24"/>
          <w:szCs w:val="24"/>
        </w:rPr>
        <w:t>map.</w:t>
      </w:r>
      <w:r w:rsidRPr="004A3DC3">
        <w:rPr>
          <w:rFonts w:ascii="Bookman Old Style" w:hAnsi="Bookman Old Style" w:cs="Bookman Old Style"/>
          <w:b w:val="0"/>
          <w:bCs w:val="0"/>
          <w:sz w:val="24"/>
          <w:szCs w:val="24"/>
        </w:rPr>
        <w:t xml:space="preserve"> … </w:t>
      </w:r>
      <w:r w:rsidRPr="004A3DC3">
        <w:rPr>
          <w:rFonts w:ascii="Bookman Old Style" w:hAnsi="Bookman Old Style" w:cs="Bookman Old Style"/>
          <w:sz w:val="24"/>
          <w:szCs w:val="24"/>
        </w:rPr>
        <w:t>sub.</w:t>
      </w:r>
      <w:r w:rsidRPr="004A3DC3">
        <w:rPr>
          <w:rFonts w:ascii="Bookman Old Style" w:hAnsi="Bookman Old Style" w:cs="Bookman Old Style"/>
          <w:b w:val="0"/>
          <w:bCs w:val="0"/>
          <w:sz w:val="24"/>
          <w:szCs w:val="24"/>
        </w:rPr>
        <w:t xml:space="preserve"> …., cat. …., classe …., consistenza … vani ..., sup. catastale totale mq …, sup. cat. totale escluse aree </w:t>
      </w:r>
      <w:r w:rsidRPr="004A3DC3">
        <w:rPr>
          <w:rFonts w:ascii="Bookman Old Style" w:hAnsi="Bookman Old Style" w:cs="Bookman Old Style"/>
          <w:b w:val="0"/>
          <w:bCs w:val="0"/>
          <w:sz w:val="24"/>
          <w:szCs w:val="24"/>
        </w:rPr>
        <w:lastRenderedPageBreak/>
        <w:t>scoperte mq …, r.c. € …, via … n. ..., piano …;</w:t>
      </w:r>
    </w:p>
    <w:p w14:paraId="1348905E" w14:textId="77777777" w:rsidR="00677434" w:rsidRPr="004A3DC3" w:rsidRDefault="001E337A" w:rsidP="004A3DC3">
      <w:pPr>
        <w:pStyle w:val="Titolo1"/>
        <w:widowControl w:val="0"/>
        <w:tabs>
          <w:tab w:val="clear" w:pos="0"/>
        </w:tabs>
        <w:spacing w:after="0" w:line="482" w:lineRule="exact"/>
        <w:ind w:right="26"/>
        <w:jc w:val="both"/>
        <w:rPr>
          <w:rFonts w:ascii="Bookman Old Style" w:hAnsi="Bookman Old Style"/>
          <w:sz w:val="24"/>
          <w:szCs w:val="24"/>
        </w:rPr>
      </w:pPr>
      <w:r w:rsidRPr="004A3DC3">
        <w:rPr>
          <w:rFonts w:ascii="Bookman Old Style" w:hAnsi="Bookman Old Style" w:cs="Bookman Old Style"/>
          <w:color w:val="C9211E"/>
          <w:sz w:val="24"/>
          <w:szCs w:val="24"/>
        </w:rPr>
        <w:t>se del caso aggiungere:</w:t>
      </w:r>
    </w:p>
    <w:p w14:paraId="61D721B7" w14:textId="77777777" w:rsidR="00677434" w:rsidRPr="004A3DC3" w:rsidRDefault="001E337A" w:rsidP="004A3DC3">
      <w:pPr>
        <w:pStyle w:val="Titolo1"/>
        <w:widowControl w:val="0"/>
        <w:tabs>
          <w:tab w:val="clear" w:pos="0"/>
        </w:tabs>
        <w:spacing w:after="0" w:line="482" w:lineRule="exact"/>
        <w:ind w:right="26"/>
        <w:jc w:val="both"/>
        <w:rPr>
          <w:rFonts w:ascii="Bookman Old Style" w:hAnsi="Bookman Old Style"/>
          <w:sz w:val="24"/>
          <w:szCs w:val="24"/>
        </w:rPr>
      </w:pPr>
      <w:r w:rsidRPr="004A3DC3">
        <w:rPr>
          <w:rFonts w:ascii="Bookman Old Style" w:hAnsi="Bookman Old Style" w:cs="Bookman Old Style"/>
          <w:bCs w:val="0"/>
          <w:sz w:val="24"/>
          <w:szCs w:val="24"/>
        </w:rPr>
        <w:t>autorimessa</w:t>
      </w:r>
      <w:r w:rsidRPr="004A3DC3">
        <w:rPr>
          <w:rFonts w:ascii="Bookman Old Style" w:hAnsi="Bookman Old Style" w:cs="Bookman Old Style"/>
          <w:b w:val="0"/>
          <w:bCs w:val="0"/>
          <w:sz w:val="24"/>
          <w:szCs w:val="24"/>
        </w:rPr>
        <w:t xml:space="preserve">: </w:t>
      </w:r>
      <w:r w:rsidRPr="004A3DC3">
        <w:rPr>
          <w:rFonts w:ascii="Bookman Old Style" w:hAnsi="Bookman Old Style" w:cs="Bookman Old Style"/>
          <w:sz w:val="24"/>
          <w:szCs w:val="24"/>
        </w:rPr>
        <w:t>foglio</w:t>
      </w:r>
      <w:r w:rsidRPr="004A3DC3">
        <w:rPr>
          <w:rFonts w:ascii="Bookman Old Style" w:hAnsi="Bookman Old Style" w:cs="Bookman Old Style"/>
          <w:b w:val="0"/>
          <w:bCs w:val="0"/>
          <w:sz w:val="24"/>
          <w:szCs w:val="24"/>
        </w:rPr>
        <w:t xml:space="preserve"> …, </w:t>
      </w:r>
      <w:r w:rsidRPr="004A3DC3">
        <w:rPr>
          <w:rFonts w:ascii="Bookman Old Style" w:hAnsi="Bookman Old Style" w:cs="Bookman Old Style"/>
          <w:sz w:val="24"/>
          <w:szCs w:val="24"/>
        </w:rPr>
        <w:t>map.</w:t>
      </w:r>
      <w:r w:rsidRPr="004A3DC3">
        <w:rPr>
          <w:rFonts w:ascii="Bookman Old Style" w:hAnsi="Bookman Old Style" w:cs="Bookman Old Style"/>
          <w:b w:val="0"/>
          <w:bCs w:val="0"/>
          <w:sz w:val="24"/>
          <w:szCs w:val="24"/>
        </w:rPr>
        <w:t xml:space="preserve"> … </w:t>
      </w:r>
      <w:r w:rsidRPr="004A3DC3">
        <w:rPr>
          <w:rFonts w:ascii="Bookman Old Style" w:hAnsi="Bookman Old Style" w:cs="Bookman Old Style"/>
          <w:sz w:val="24"/>
          <w:szCs w:val="24"/>
        </w:rPr>
        <w:t>sub.</w:t>
      </w:r>
      <w:r w:rsidRPr="004A3DC3">
        <w:rPr>
          <w:rFonts w:ascii="Bookman Old Style" w:hAnsi="Bookman Old Style" w:cs="Bookman Old Style"/>
          <w:b w:val="0"/>
          <w:bCs w:val="0"/>
          <w:sz w:val="24"/>
          <w:szCs w:val="24"/>
        </w:rPr>
        <w:t xml:space="preserve"> …., cat. …., classe …., consistenza mq …, r.c. € …., via … n. …, piano …]</w:t>
      </w:r>
    </w:p>
    <w:p w14:paraId="153552D5" w14:textId="77777777" w:rsidR="00677434" w:rsidRPr="004A3DC3" w:rsidRDefault="001E337A" w:rsidP="004A3DC3">
      <w:pPr>
        <w:pStyle w:val="Corpotesto"/>
        <w:widowControl w:val="0"/>
        <w:spacing w:after="0" w:line="482" w:lineRule="exact"/>
        <w:ind w:right="26"/>
        <w:jc w:val="both"/>
        <w:rPr>
          <w:rFonts w:ascii="Bookman Old Style" w:hAnsi="Bookman Old Style" w:cs="Bookman Old Style"/>
          <w:sz w:val="24"/>
          <w:szCs w:val="24"/>
        </w:rPr>
      </w:pPr>
      <w:r w:rsidRPr="004A3DC3">
        <w:rPr>
          <w:rFonts w:ascii="Bookman Old Style" w:hAnsi="Bookman Old Style" w:cs="Bookman Old Style"/>
          <w:b/>
          <w:bCs/>
          <w:sz w:val="24"/>
          <w:szCs w:val="24"/>
        </w:rPr>
        <w:t>cantina</w:t>
      </w:r>
      <w:r w:rsidRPr="004A3DC3">
        <w:rPr>
          <w:rFonts w:ascii="Bookman Old Style" w:hAnsi="Bookman Old Style" w:cs="Bookman Old Style"/>
          <w:sz w:val="24"/>
          <w:szCs w:val="24"/>
        </w:rPr>
        <w:t>: …</w:t>
      </w:r>
    </w:p>
    <w:p w14:paraId="39B777B1" w14:textId="77777777" w:rsidR="00677434" w:rsidRPr="004A3DC3" w:rsidRDefault="001E337A" w:rsidP="004A3DC3">
      <w:pPr>
        <w:pStyle w:val="Corpotesto"/>
        <w:widowControl w:val="0"/>
        <w:spacing w:after="0" w:line="482" w:lineRule="exact"/>
        <w:ind w:right="26"/>
        <w:jc w:val="both"/>
        <w:rPr>
          <w:rFonts w:ascii="Bookman Old Style" w:hAnsi="Bookman Old Style"/>
          <w:sz w:val="24"/>
          <w:szCs w:val="24"/>
        </w:rPr>
      </w:pPr>
      <w:r w:rsidRPr="004A3DC3">
        <w:rPr>
          <w:rFonts w:ascii="Bookman Old Style" w:hAnsi="Bookman Old Style" w:cs="Bookman Old Style"/>
          <w:b/>
          <w:bCs/>
          <w:sz w:val="24"/>
          <w:szCs w:val="24"/>
        </w:rPr>
        <w:t>terreno</w:t>
      </w:r>
      <w:r w:rsidRPr="004A3DC3">
        <w:rPr>
          <w:rFonts w:ascii="Bookman Old Style" w:hAnsi="Bookman Old Style" w:cs="Bookman Old Style"/>
          <w:sz w:val="24"/>
          <w:szCs w:val="24"/>
        </w:rPr>
        <w:t xml:space="preserve">: </w:t>
      </w:r>
      <w:r w:rsidRPr="004A3DC3">
        <w:rPr>
          <w:rFonts w:ascii="Bookman Old Style" w:hAnsi="Bookman Old Style" w:cs="Bookman Old Style"/>
          <w:bCs/>
          <w:sz w:val="24"/>
          <w:szCs w:val="24"/>
        </w:rPr>
        <w:t>foglio</w:t>
      </w:r>
      <w:r w:rsidRPr="004A3DC3">
        <w:rPr>
          <w:rFonts w:ascii="Bookman Old Style" w:hAnsi="Bookman Old Style" w:cs="Bookman Old Style"/>
          <w:sz w:val="24"/>
          <w:szCs w:val="24"/>
        </w:rPr>
        <w:t xml:space="preserve"> …, </w:t>
      </w:r>
      <w:r w:rsidRPr="004A3DC3">
        <w:rPr>
          <w:rFonts w:ascii="Bookman Old Style" w:hAnsi="Bookman Old Style" w:cs="Bookman Old Style"/>
          <w:bCs/>
          <w:sz w:val="24"/>
          <w:szCs w:val="24"/>
        </w:rPr>
        <w:t>map.</w:t>
      </w:r>
      <w:r w:rsidRPr="004A3DC3">
        <w:rPr>
          <w:rFonts w:ascii="Bookman Old Style" w:hAnsi="Bookman Old Style" w:cs="Bookman Old Style"/>
          <w:sz w:val="24"/>
          <w:szCs w:val="24"/>
        </w:rPr>
        <w:t xml:space="preserve"> … qualità        , classe        superficie ha/are/ca ……. r.d. €    , r.a. €         , </w:t>
      </w:r>
      <w:r w:rsidRPr="004A3DC3">
        <w:rPr>
          <w:rFonts w:ascii="Bookman Old Style" w:hAnsi="Bookman Old Style"/>
          <w:sz w:val="24"/>
          <w:szCs w:val="24"/>
        </w:rPr>
        <w:t>avente destinazione ………….., come da certificato di destinazione urbanistica rilasciato in data ………..., allegato al presente decreto</w:t>
      </w:r>
    </w:p>
    <w:p w14:paraId="4E7791A0" w14:textId="77777777" w:rsidR="00677434" w:rsidRPr="004A3DC3" w:rsidRDefault="001E337A" w:rsidP="004A3DC3">
      <w:pPr>
        <w:pStyle w:val="Corpotesto"/>
        <w:widowControl w:val="0"/>
        <w:spacing w:after="0" w:line="482" w:lineRule="exact"/>
        <w:ind w:right="26"/>
        <w:jc w:val="both"/>
        <w:rPr>
          <w:rFonts w:ascii="Bookman Old Style" w:hAnsi="Bookman Old Style"/>
          <w:sz w:val="24"/>
          <w:szCs w:val="24"/>
        </w:rPr>
      </w:pPr>
      <w:r w:rsidRPr="004A3DC3">
        <w:rPr>
          <w:rFonts w:ascii="Bookman Old Style" w:hAnsi="Bookman Old Style" w:cs="Bookman Old Style"/>
          <w:sz w:val="24"/>
          <w:szCs w:val="24"/>
        </w:rPr>
        <w:t>etc. ...</w:t>
      </w:r>
    </w:p>
    <w:p w14:paraId="5C1A762C" w14:textId="77777777" w:rsidR="00677434" w:rsidRPr="004A3DC3" w:rsidRDefault="001E337A" w:rsidP="004A3DC3">
      <w:pPr>
        <w:pStyle w:val="Corpotesto"/>
        <w:widowControl w:val="0"/>
        <w:spacing w:after="0" w:line="482" w:lineRule="exact"/>
        <w:ind w:right="26"/>
        <w:jc w:val="both"/>
        <w:rPr>
          <w:rFonts w:ascii="Bookman Old Style" w:hAnsi="Bookman Old Style"/>
          <w:b/>
          <w:bCs/>
          <w:sz w:val="24"/>
          <w:szCs w:val="24"/>
        </w:rPr>
      </w:pPr>
      <w:r w:rsidRPr="004A3DC3">
        <w:rPr>
          <w:rFonts w:ascii="Bookman Old Style" w:hAnsi="Bookman Old Style" w:cs="Bookman Old Style"/>
          <w:b/>
          <w:bCs/>
          <w:color w:val="C9211E"/>
          <w:sz w:val="24"/>
          <w:szCs w:val="24"/>
        </w:rPr>
        <w:t>[Se i dati catastali sono stati modificati dall’esperto, indicare la circostanza e precisare quali erano i dati nel pignoramento]</w:t>
      </w:r>
    </w:p>
    <w:p w14:paraId="7E346806" w14:textId="77777777" w:rsidR="00677434" w:rsidRPr="004A3DC3" w:rsidRDefault="001E337A" w:rsidP="004A3DC3">
      <w:pPr>
        <w:pStyle w:val="Titolo1"/>
        <w:widowControl w:val="0"/>
        <w:numPr>
          <w:ilvl w:val="0"/>
          <w:numId w:val="1"/>
        </w:numPr>
        <w:spacing w:after="0" w:line="482" w:lineRule="exact"/>
        <w:ind w:left="432" w:right="26" w:hanging="432"/>
        <w:jc w:val="both"/>
        <w:rPr>
          <w:rFonts w:ascii="Bookman Old Style" w:hAnsi="Bookman Old Style"/>
          <w:sz w:val="24"/>
          <w:szCs w:val="24"/>
        </w:rPr>
      </w:pPr>
      <w:r w:rsidRPr="004A3DC3">
        <w:rPr>
          <w:rFonts w:ascii="Bookman Old Style" w:hAnsi="Bookman Old Style" w:cs="Bookman Old Style"/>
          <w:b w:val="0"/>
          <w:bCs w:val="0"/>
          <w:sz w:val="24"/>
          <w:szCs w:val="24"/>
        </w:rPr>
        <w:t>CONFINI</w:t>
      </w:r>
    </w:p>
    <w:p w14:paraId="3B87998D" w14:textId="77777777" w:rsidR="00677434" w:rsidRPr="004A3DC3" w:rsidRDefault="001E337A" w:rsidP="004A3DC3">
      <w:pPr>
        <w:pStyle w:val="Titolo1"/>
        <w:widowControl w:val="0"/>
        <w:tabs>
          <w:tab w:val="clear" w:pos="0"/>
        </w:tabs>
        <w:spacing w:after="0" w:line="482" w:lineRule="exact"/>
        <w:ind w:right="0"/>
        <w:jc w:val="both"/>
        <w:rPr>
          <w:rFonts w:ascii="Bookman Old Style" w:hAnsi="Bookman Old Style"/>
          <w:sz w:val="24"/>
          <w:szCs w:val="24"/>
        </w:rPr>
      </w:pPr>
      <w:r w:rsidRPr="004A3DC3">
        <w:rPr>
          <w:rFonts w:ascii="Bookman Old Style" w:hAnsi="Bookman Old Style" w:cs="Bookman Old Style"/>
          <w:b w:val="0"/>
          <w:bCs w:val="0"/>
          <w:sz w:val="24"/>
          <w:szCs w:val="24"/>
        </w:rPr>
        <w:t>-</w:t>
      </w:r>
      <w:r w:rsidRPr="004A3DC3">
        <w:rPr>
          <w:rFonts w:ascii="Bookman Old Style" w:hAnsi="Bookman Old Style"/>
          <w:b w:val="0"/>
          <w:bCs w:val="0"/>
          <w:sz w:val="24"/>
          <w:szCs w:val="24"/>
        </w:rPr>
        <w:t xml:space="preserve"> </w:t>
      </w:r>
      <w:r w:rsidRPr="004A3DC3">
        <w:rPr>
          <w:rFonts w:ascii="Bookman Old Style" w:hAnsi="Bookman Old Style" w:cs="Bookman Old Style"/>
          <w:b w:val="0"/>
          <w:bCs w:val="0"/>
          <w:sz w:val="24"/>
          <w:szCs w:val="24"/>
        </w:rPr>
        <w:t>dell'appartamento: ...;</w:t>
      </w:r>
    </w:p>
    <w:p w14:paraId="5C1A9B4D" w14:textId="77777777" w:rsidR="00677434" w:rsidRPr="004A3DC3" w:rsidRDefault="001E337A" w:rsidP="004A3DC3">
      <w:pPr>
        <w:pStyle w:val="Titolo1"/>
        <w:widowControl w:val="0"/>
        <w:numPr>
          <w:ilvl w:val="0"/>
          <w:numId w:val="1"/>
        </w:numPr>
        <w:spacing w:after="0" w:line="482" w:lineRule="exact"/>
        <w:ind w:right="0"/>
        <w:jc w:val="both"/>
        <w:rPr>
          <w:rFonts w:ascii="Bookman Old Style" w:hAnsi="Bookman Old Style"/>
          <w:sz w:val="24"/>
          <w:szCs w:val="24"/>
        </w:rPr>
      </w:pPr>
      <w:r w:rsidRPr="004A3DC3">
        <w:rPr>
          <w:rFonts w:ascii="Bookman Old Style" w:hAnsi="Bookman Old Style" w:cs="Bookman Old Style"/>
          <w:b w:val="0"/>
          <w:bCs w:val="0"/>
          <w:sz w:val="24"/>
          <w:szCs w:val="24"/>
        </w:rPr>
        <w:t>- della cantina: ...;</w:t>
      </w:r>
    </w:p>
    <w:p w14:paraId="03C4B417" w14:textId="77777777" w:rsidR="00677434" w:rsidRPr="004A3DC3" w:rsidRDefault="001E337A" w:rsidP="004A3DC3">
      <w:pPr>
        <w:pStyle w:val="Titolo1"/>
        <w:widowControl w:val="0"/>
        <w:numPr>
          <w:ilvl w:val="0"/>
          <w:numId w:val="1"/>
        </w:numPr>
        <w:spacing w:after="0" w:line="482" w:lineRule="exact"/>
        <w:ind w:right="0"/>
        <w:jc w:val="both"/>
        <w:rPr>
          <w:rFonts w:ascii="Bookman Old Style" w:hAnsi="Bookman Old Style"/>
          <w:sz w:val="24"/>
          <w:szCs w:val="24"/>
        </w:rPr>
      </w:pPr>
      <w:r w:rsidRPr="004A3DC3">
        <w:rPr>
          <w:rFonts w:ascii="Bookman Old Style" w:hAnsi="Bookman Old Style" w:cs="Bookman Old Style"/>
          <w:b w:val="0"/>
          <w:bCs w:val="0"/>
          <w:sz w:val="24"/>
          <w:szCs w:val="24"/>
        </w:rPr>
        <w:t>- dell'autorimessa: ....</w:t>
      </w:r>
    </w:p>
    <w:p w14:paraId="2C3D850A" w14:textId="77777777" w:rsidR="00677434" w:rsidRPr="004A3DC3" w:rsidRDefault="001E337A" w:rsidP="004A3DC3">
      <w:pPr>
        <w:pStyle w:val="Titolo1"/>
        <w:widowControl w:val="0"/>
        <w:numPr>
          <w:ilvl w:val="0"/>
          <w:numId w:val="1"/>
        </w:numPr>
        <w:spacing w:after="0" w:line="482" w:lineRule="exact"/>
        <w:ind w:right="26" w:hanging="14"/>
        <w:jc w:val="both"/>
        <w:rPr>
          <w:rFonts w:ascii="Bookman Old Style" w:hAnsi="Bookman Old Style" w:cs="Bookman Old Style"/>
          <w:b w:val="0"/>
          <w:bCs w:val="0"/>
          <w:sz w:val="24"/>
          <w:szCs w:val="24"/>
        </w:rPr>
      </w:pPr>
      <w:r w:rsidRPr="004A3DC3">
        <w:rPr>
          <w:rFonts w:ascii="Bookman Old Style" w:hAnsi="Bookman Old Style" w:cs="Bookman Old Style"/>
          <w:b w:val="0"/>
          <w:bCs w:val="0"/>
          <w:sz w:val="24"/>
          <w:szCs w:val="24"/>
        </w:rPr>
        <w:t xml:space="preserve">Gli immobili sono trasferiti a corpo e non a misura, nello stato di fatto e di diritto in cui si trovano e con ogni pertinenza, accessione, servitù, parti comuni e condominiali come per legge, il tutto come meglio precisato -anche in ordine allo status edilizio- nella perizia estimativa redatta dall’esperto, nominato dal G.E., .... </w:t>
      </w:r>
    </w:p>
    <w:p w14:paraId="4F258A54" w14:textId="77777777" w:rsidR="00677434" w:rsidRPr="004A3DC3" w:rsidRDefault="001E337A" w:rsidP="004A3DC3">
      <w:pPr>
        <w:pStyle w:val="Titolo1"/>
        <w:widowControl w:val="0"/>
        <w:numPr>
          <w:ilvl w:val="0"/>
          <w:numId w:val="1"/>
        </w:numPr>
        <w:spacing w:after="0" w:line="482" w:lineRule="exact"/>
        <w:ind w:right="28" w:hanging="11"/>
        <w:jc w:val="both"/>
        <w:rPr>
          <w:rFonts w:ascii="Bookman Old Style" w:hAnsi="Bookman Old Style" w:cs="Courier New"/>
          <w:i/>
          <w:iCs/>
          <w:sz w:val="24"/>
          <w:szCs w:val="24"/>
        </w:rPr>
      </w:pPr>
      <w:r w:rsidRPr="004A3DC3">
        <w:rPr>
          <w:rFonts w:ascii="Bookman Old Style" w:hAnsi="Bookman Old Style" w:cs="Times New Roman"/>
          <w:i/>
          <w:iCs/>
          <w:color w:val="auto"/>
          <w:sz w:val="24"/>
          <w:szCs w:val="24"/>
        </w:rPr>
        <w:t>Nota:</w:t>
      </w:r>
      <w:r w:rsidRPr="004A3DC3">
        <w:rPr>
          <w:rFonts w:ascii="Bookman Old Style" w:hAnsi="Bookman Old Style" w:cs="Times New Roman"/>
          <w:i/>
          <w:iCs/>
          <w:color w:val="C9211E"/>
          <w:sz w:val="24"/>
          <w:szCs w:val="24"/>
        </w:rPr>
        <w:t xml:space="preserve"> </w:t>
      </w:r>
      <w:r w:rsidRPr="004A3DC3">
        <w:rPr>
          <w:rFonts w:ascii="Bookman Old Style" w:hAnsi="Bookman Old Style" w:cs="Courier New"/>
          <w:i/>
          <w:iCs/>
          <w:color w:val="C9211E"/>
          <w:sz w:val="24"/>
          <w:szCs w:val="24"/>
        </w:rPr>
        <w:t>se oggetto di vendita è un edificio, o una porzione di fabbricato, occorre indicare gli estremi delle concessioni o licenze edilizie, o dei permessi di costruire, ovvero ancora menzionare l’anteriorità della costruzione alla data del primo settembre 1967, come di seguito:</w:t>
      </w:r>
    </w:p>
    <w:p w14:paraId="6E388D1B" w14:textId="77777777" w:rsidR="00677434" w:rsidRPr="004A3DC3" w:rsidRDefault="001E337A" w:rsidP="004A3DC3">
      <w:pPr>
        <w:pStyle w:val="Titolo1"/>
        <w:widowControl w:val="0"/>
        <w:numPr>
          <w:ilvl w:val="0"/>
          <w:numId w:val="1"/>
        </w:numPr>
        <w:spacing w:after="0" w:line="482" w:lineRule="exact"/>
        <w:ind w:right="26" w:hanging="14"/>
        <w:jc w:val="both"/>
        <w:rPr>
          <w:rFonts w:ascii="Bookman Old Style" w:hAnsi="Bookman Old Style" w:cs="Times New Roman"/>
          <w:b w:val="0"/>
          <w:bCs w:val="0"/>
          <w:sz w:val="24"/>
          <w:szCs w:val="24"/>
        </w:rPr>
      </w:pPr>
      <w:r w:rsidRPr="004A3DC3">
        <w:rPr>
          <w:rFonts w:ascii="Bookman Old Style" w:hAnsi="Bookman Old Style" w:cs="Times New Roman"/>
          <w:b w:val="0"/>
          <w:bCs w:val="0"/>
          <w:sz w:val="24"/>
          <w:szCs w:val="24"/>
        </w:rPr>
        <w:t xml:space="preserve">Ai sensi della Legge 28 febbraio 1985 n. 47 e successive integrazioni e </w:t>
      </w:r>
      <w:r w:rsidRPr="004A3DC3">
        <w:rPr>
          <w:rFonts w:ascii="Bookman Old Style" w:hAnsi="Bookman Old Style" w:cs="Times New Roman"/>
          <w:b w:val="0"/>
          <w:bCs w:val="0"/>
          <w:sz w:val="24"/>
          <w:szCs w:val="24"/>
        </w:rPr>
        <w:lastRenderedPageBreak/>
        <w:t xml:space="preserve">modifiche si dà atto che il compendio immobiliare in oggetto è stato costruito in forza dei seguenti titoli abilitativi: </w:t>
      </w:r>
    </w:p>
    <w:p w14:paraId="0A8A47C9" w14:textId="77777777" w:rsidR="00677434" w:rsidRPr="004A3DC3" w:rsidRDefault="001E337A" w:rsidP="004A3DC3">
      <w:pPr>
        <w:pStyle w:val="Titolo1"/>
        <w:widowControl w:val="0"/>
        <w:numPr>
          <w:ilvl w:val="0"/>
          <w:numId w:val="6"/>
        </w:numPr>
        <w:spacing w:after="0" w:line="482" w:lineRule="exact"/>
        <w:ind w:right="26"/>
        <w:jc w:val="both"/>
        <w:rPr>
          <w:rFonts w:ascii="Bookman Old Style" w:hAnsi="Bookman Old Style"/>
          <w:sz w:val="24"/>
          <w:szCs w:val="24"/>
        </w:rPr>
      </w:pPr>
      <w:r w:rsidRPr="004A3DC3">
        <w:rPr>
          <w:rFonts w:ascii="Bookman Old Style" w:hAnsi="Bookman Old Style" w:cs="Times New Roman"/>
          <w:b w:val="0"/>
          <w:bCs w:val="0"/>
          <w:sz w:val="24"/>
          <w:szCs w:val="24"/>
        </w:rPr>
        <w:t xml:space="preserve">progetto approvato n. … e relativa licenza edilizia n. … del … e successive varianti; </w:t>
      </w:r>
    </w:p>
    <w:p w14:paraId="75F0B0F9" w14:textId="77777777" w:rsidR="00677434" w:rsidRPr="004A3DC3" w:rsidRDefault="001E337A" w:rsidP="004A3DC3">
      <w:pPr>
        <w:pStyle w:val="Paragrafoelenco"/>
        <w:widowControl w:val="0"/>
        <w:numPr>
          <w:ilvl w:val="0"/>
          <w:numId w:val="6"/>
        </w:numPr>
        <w:suppressAutoHyphens w:val="0"/>
        <w:spacing w:after="0" w:line="482" w:lineRule="exact"/>
        <w:ind w:right="57"/>
        <w:jc w:val="both"/>
        <w:rPr>
          <w:rFonts w:ascii="Bookman Old Style" w:hAnsi="Bookman Old Style"/>
          <w:sz w:val="24"/>
          <w:szCs w:val="24"/>
        </w:rPr>
      </w:pPr>
      <w:r w:rsidRPr="004A3DC3">
        <w:rPr>
          <w:rFonts w:ascii="Bookman Old Style" w:hAnsi="Bookman Old Style" w:cs="Times New Roman"/>
          <w:sz w:val="24"/>
          <w:szCs w:val="24"/>
        </w:rPr>
        <w:t xml:space="preserve">… </w:t>
      </w:r>
    </w:p>
    <w:p w14:paraId="2DC2412F" w14:textId="77777777" w:rsidR="00677434" w:rsidRPr="004A3DC3" w:rsidRDefault="004A3DC3" w:rsidP="004A3DC3">
      <w:pPr>
        <w:pStyle w:val="Titolo1"/>
        <w:widowControl w:val="0"/>
        <w:numPr>
          <w:ilvl w:val="0"/>
          <w:numId w:val="1"/>
        </w:numPr>
        <w:spacing w:after="0" w:line="482" w:lineRule="exact"/>
        <w:ind w:right="26" w:hanging="14"/>
        <w:jc w:val="both"/>
        <w:rPr>
          <w:rFonts w:ascii="Bookman Old Style" w:hAnsi="Bookman Old Style" w:cs="Times New Roman"/>
          <w:b w:val="0"/>
          <w:bCs w:val="0"/>
          <w:i/>
          <w:iCs/>
          <w:sz w:val="24"/>
          <w:szCs w:val="24"/>
        </w:rPr>
      </w:pPr>
      <w:r w:rsidRPr="004A3DC3">
        <w:rPr>
          <w:rFonts w:ascii="Bookman Old Style" w:hAnsi="Bookman Old Style" w:cs="Courier New"/>
          <w:i/>
          <w:iCs/>
          <w:sz w:val="24"/>
          <w:szCs w:val="24"/>
        </w:rPr>
        <w:t>N</w:t>
      </w:r>
      <w:r w:rsidR="001E337A" w:rsidRPr="004A3DC3">
        <w:rPr>
          <w:rFonts w:ascii="Bookman Old Style" w:hAnsi="Bookman Old Style" w:cs="Courier New"/>
          <w:i/>
          <w:iCs/>
          <w:color w:val="auto"/>
          <w:sz w:val="24"/>
          <w:szCs w:val="24"/>
        </w:rPr>
        <w:t>ota:</w:t>
      </w:r>
      <w:r w:rsidR="001E337A" w:rsidRPr="004A3DC3">
        <w:rPr>
          <w:rFonts w:ascii="Bookman Old Style" w:hAnsi="Bookman Old Style" w:cs="Courier New"/>
          <w:i/>
          <w:iCs/>
          <w:color w:val="C9211E"/>
          <w:sz w:val="24"/>
          <w:szCs w:val="24"/>
        </w:rPr>
        <w:t xml:space="preserve"> se sono sussistenti irregolarità edilizie da sanare, nel decreto di trasferimento occorrerà inserire il richiamo alla facoltà per l’aggiudicatario di presentare istanza di sanatoria dell’abuso edilizio – prevista dall’art. 46 comma 5 del D.P.R. 06.06.2001 n. 380 e dall’art. 40 comma 6 della legge 28.02.1</w:t>
      </w:r>
      <w:r w:rsidR="001B1A00">
        <w:rPr>
          <w:rFonts w:ascii="Bookman Old Style" w:hAnsi="Bookman Old Style" w:cs="Courier New"/>
          <w:i/>
          <w:iCs/>
          <w:color w:val="C9211E"/>
          <w:sz w:val="24"/>
          <w:szCs w:val="24"/>
        </w:rPr>
        <w:t>985 n. 47, quindi andrà scritto</w:t>
      </w:r>
      <w:r w:rsidR="001E337A" w:rsidRPr="004A3DC3">
        <w:rPr>
          <w:rFonts w:ascii="Bookman Old Style" w:hAnsi="Bookman Old Style" w:cs="Courier New"/>
          <w:i/>
          <w:iCs/>
          <w:color w:val="C9211E"/>
          <w:sz w:val="24"/>
          <w:szCs w:val="24"/>
        </w:rPr>
        <w:t>:</w:t>
      </w:r>
    </w:p>
    <w:p w14:paraId="104B8450" w14:textId="77777777" w:rsidR="00677434" w:rsidRPr="004A3DC3" w:rsidRDefault="001E337A" w:rsidP="004A3DC3">
      <w:pPr>
        <w:pStyle w:val="Titolo1"/>
        <w:widowControl w:val="0"/>
        <w:numPr>
          <w:ilvl w:val="0"/>
          <w:numId w:val="1"/>
        </w:numPr>
        <w:spacing w:after="0" w:line="482" w:lineRule="exact"/>
        <w:ind w:right="26" w:hanging="14"/>
        <w:jc w:val="both"/>
        <w:rPr>
          <w:rFonts w:ascii="Bookman Old Style" w:eastAsia="Times New Roman" w:hAnsi="Bookman Old Style" w:cs="Times New Roman"/>
          <w:sz w:val="24"/>
          <w:szCs w:val="24"/>
        </w:rPr>
      </w:pPr>
      <w:r w:rsidRPr="004A3DC3">
        <w:rPr>
          <w:rFonts w:ascii="Bookman Old Style" w:hAnsi="Bookman Old Style" w:cs="Times New Roman"/>
          <w:b w:val="0"/>
          <w:bCs w:val="0"/>
          <w:sz w:val="24"/>
          <w:szCs w:val="24"/>
        </w:rPr>
        <w:t>Per</w:t>
      </w:r>
      <w:r w:rsidRPr="004A3DC3">
        <w:rPr>
          <w:rFonts w:ascii="Bookman Old Style" w:eastAsia="Verdana" w:hAnsi="Bookman Old Style" w:cs="Times New Roman"/>
          <w:b w:val="0"/>
          <w:bCs w:val="0"/>
          <w:sz w:val="24"/>
          <w:szCs w:val="24"/>
        </w:rPr>
        <w:t xml:space="preserve"> le difformità edilizie ed urbanistiche indicate nella perizia estimativa e nell’avviso di vendita, la parte aggiudicataria potrà avvalersi, ove ne ricorrano i presupposti, delle disposizioni di cui all'art. 40 delle Legge n. 47 del 28 febbraio 1985 e di cui al D.P.R. n. 380 del 6 giugno 2001 come modific</w:t>
      </w:r>
      <w:bookmarkStart w:id="1" w:name="page5"/>
      <w:r w:rsidRPr="004A3DC3">
        <w:rPr>
          <w:rFonts w:ascii="Bookman Old Style" w:eastAsia="Verdana" w:hAnsi="Bookman Old Style" w:cs="Times New Roman"/>
          <w:b w:val="0"/>
          <w:bCs w:val="0"/>
          <w:sz w:val="24"/>
          <w:szCs w:val="24"/>
        </w:rPr>
        <w:t>a</w:t>
      </w:r>
      <w:bookmarkEnd w:id="1"/>
      <w:r w:rsidRPr="004A3DC3">
        <w:rPr>
          <w:rFonts w:ascii="Bookman Old Style" w:eastAsia="Verdana" w:hAnsi="Bookman Old Style" w:cs="Times New Roman"/>
          <w:b w:val="0"/>
          <w:bCs w:val="0"/>
          <w:sz w:val="24"/>
          <w:szCs w:val="24"/>
        </w:rPr>
        <w:t>to dal D. Lgs. n. 301 del 27 dicembre 2002 ed eventuali ulteriori modificazioni.</w:t>
      </w:r>
    </w:p>
    <w:p w14:paraId="3C1FBB8B" w14:textId="77777777" w:rsidR="00677434" w:rsidRPr="004A3DC3" w:rsidRDefault="001E337A" w:rsidP="004A3DC3">
      <w:pPr>
        <w:pStyle w:val="Titolo1"/>
        <w:widowControl w:val="0"/>
        <w:numPr>
          <w:ilvl w:val="0"/>
          <w:numId w:val="1"/>
        </w:numPr>
        <w:spacing w:after="0" w:line="482" w:lineRule="exact"/>
        <w:ind w:right="26" w:hanging="14"/>
        <w:jc w:val="both"/>
        <w:rPr>
          <w:rFonts w:ascii="Bookman Old Style" w:eastAsia="Times New Roman" w:hAnsi="Bookman Old Style" w:cs="Times New Roman"/>
          <w:sz w:val="24"/>
          <w:szCs w:val="24"/>
        </w:rPr>
      </w:pPr>
      <w:r w:rsidRPr="004A3DC3">
        <w:rPr>
          <w:rFonts w:ascii="Bookman Old Style" w:hAnsi="Bookman Old Style" w:cs="Bookman Old Style"/>
          <w:b w:val="0"/>
          <w:bCs w:val="0"/>
          <w:sz w:val="24"/>
          <w:szCs w:val="24"/>
        </w:rPr>
        <w:t>Al …, (</w:t>
      </w:r>
      <w:r w:rsidRPr="004A3DC3">
        <w:rPr>
          <w:rFonts w:ascii="Bookman Old Style" w:hAnsi="Bookman Old Style" w:cs="Bookman Old Style"/>
          <w:i/>
          <w:iCs/>
          <w:sz w:val="24"/>
          <w:szCs w:val="24"/>
        </w:rPr>
        <w:t xml:space="preserve">nota: </w:t>
      </w:r>
      <w:r w:rsidRPr="001B1A00">
        <w:rPr>
          <w:rFonts w:ascii="Bookman Old Style" w:hAnsi="Bookman Old Style" w:cs="Bookman Old Style"/>
          <w:i/>
          <w:color w:val="C9211E"/>
          <w:sz w:val="24"/>
          <w:szCs w:val="24"/>
        </w:rPr>
        <w:t>inserire la data di trascrizione del pignoramento</w:t>
      </w:r>
      <w:r w:rsidRPr="004A3DC3">
        <w:rPr>
          <w:rFonts w:ascii="Bookman Old Style" w:hAnsi="Bookman Old Style" w:cs="Bookman Old Style"/>
          <w:b w:val="0"/>
          <w:bCs w:val="0"/>
          <w:sz w:val="24"/>
          <w:szCs w:val="24"/>
        </w:rPr>
        <w:t>), i beni erano di piena proprietà dell'esecutato in forza di ... [</w:t>
      </w:r>
      <w:r w:rsidRPr="004A3DC3">
        <w:rPr>
          <w:rFonts w:ascii="Bookman Old Style" w:hAnsi="Bookman Old Style" w:cs="Bookman Old Style"/>
          <w:color w:val="C9211E"/>
          <w:sz w:val="24"/>
          <w:szCs w:val="24"/>
        </w:rPr>
        <w:t>ad es.</w:t>
      </w:r>
      <w:r w:rsidRPr="004A3DC3">
        <w:rPr>
          <w:rFonts w:ascii="Bookman Old Style" w:hAnsi="Bookman Old Style" w:cs="Bookman Old Style"/>
          <w:b w:val="0"/>
          <w:bCs w:val="0"/>
          <w:sz w:val="24"/>
          <w:szCs w:val="24"/>
        </w:rPr>
        <w:t>: contratto di compravendita per notaio ... del ..., rep. ..., racc. ..., trascritto il ... ai nn. .... (</w:t>
      </w:r>
      <w:r w:rsidRPr="004A3DC3">
        <w:rPr>
          <w:rFonts w:ascii="Bookman Old Style" w:hAnsi="Bookman Old Style" w:cs="Bookman Old Style"/>
          <w:i/>
          <w:iCs/>
          <w:sz w:val="24"/>
          <w:szCs w:val="24"/>
        </w:rPr>
        <w:t xml:space="preserve">nota: </w:t>
      </w:r>
      <w:r w:rsidRPr="001B1A00">
        <w:rPr>
          <w:rFonts w:ascii="Bookman Old Style" w:hAnsi="Bookman Old Style" w:cs="Bookman Old Style"/>
          <w:i/>
          <w:iCs/>
          <w:color w:val="C9211E"/>
          <w:sz w:val="24"/>
          <w:szCs w:val="24"/>
        </w:rPr>
        <w:t>n</w:t>
      </w:r>
      <w:r w:rsidRPr="001B1A00">
        <w:rPr>
          <w:rFonts w:ascii="Bookman Old Style" w:hAnsi="Bookman Old Style" w:cs="Bookman Old Style"/>
          <w:i/>
          <w:color w:val="C9211E"/>
          <w:sz w:val="24"/>
          <w:szCs w:val="24"/>
        </w:rPr>
        <w:t>el caso di beni pervenuti all’esecutato per successione, indicare la devoluzione per testamento pubblicato o per legge, riportandone gli estremi, e l’atto di accettazione espressa o altro atto di acquisto della qualità di erede (sentenza</w:t>
      </w:r>
      <w:r w:rsidRPr="001B1A00">
        <w:rPr>
          <w:rFonts w:ascii="Bookman Old Style" w:hAnsi="Bookman Old Style" w:cs="Bookman Old Style"/>
          <w:i/>
          <w:iCs/>
          <w:color w:val="C9211E"/>
          <w:sz w:val="24"/>
          <w:szCs w:val="24"/>
        </w:rPr>
        <w:t>, actio interrogatoria</w:t>
      </w:r>
      <w:r w:rsidRPr="001B1A00">
        <w:rPr>
          <w:rFonts w:ascii="Bookman Old Style" w:hAnsi="Bookman Old Style" w:cs="Bookman Old Style"/>
          <w:i/>
          <w:color w:val="C9211E"/>
          <w:sz w:val="24"/>
          <w:szCs w:val="24"/>
        </w:rPr>
        <w:t>, etc</w:t>
      </w:r>
      <w:r w:rsidRPr="001B1A00">
        <w:rPr>
          <w:rFonts w:ascii="Bookman Old Style" w:hAnsi="Bookman Old Style" w:cs="Bookman Old Style"/>
          <w:color w:val="C00000"/>
          <w:sz w:val="24"/>
          <w:szCs w:val="24"/>
        </w:rPr>
        <w:t>.</w:t>
      </w:r>
      <w:r w:rsidRPr="004A3DC3">
        <w:rPr>
          <w:rFonts w:ascii="Bookman Old Style" w:hAnsi="Bookman Old Style" w:cs="Bookman Old Style"/>
          <w:b w:val="0"/>
          <w:color w:val="auto"/>
          <w:sz w:val="24"/>
          <w:szCs w:val="24"/>
        </w:rPr>
        <w:t>)].</w:t>
      </w:r>
    </w:p>
    <w:p w14:paraId="286A8C1A" w14:textId="77777777" w:rsidR="00677434" w:rsidRPr="004A3DC3" w:rsidRDefault="001E337A" w:rsidP="004A3DC3">
      <w:pPr>
        <w:widowControl w:val="0"/>
        <w:tabs>
          <w:tab w:val="center" w:pos="4819"/>
          <w:tab w:val="right" w:pos="9638"/>
        </w:tabs>
        <w:spacing w:after="0" w:line="482" w:lineRule="exact"/>
        <w:jc w:val="center"/>
        <w:rPr>
          <w:rFonts w:ascii="Bookman Old Style" w:hAnsi="Bookman Old Style"/>
          <w:sz w:val="24"/>
          <w:szCs w:val="24"/>
        </w:rPr>
      </w:pPr>
      <w:r w:rsidRPr="004A3DC3">
        <w:rPr>
          <w:rFonts w:ascii="Bookman Old Style" w:hAnsi="Bookman Old Style" w:cs="Bookman Old Style"/>
          <w:b/>
          <w:sz w:val="24"/>
          <w:szCs w:val="24"/>
        </w:rPr>
        <w:t>Prestazione Energetica</w:t>
      </w:r>
    </w:p>
    <w:p w14:paraId="1A8D9BA9" w14:textId="77777777" w:rsidR="00677434" w:rsidRPr="004A3DC3" w:rsidRDefault="001E337A" w:rsidP="004A3DC3">
      <w:pPr>
        <w:widowControl w:val="0"/>
        <w:tabs>
          <w:tab w:val="center" w:pos="4819"/>
          <w:tab w:val="right" w:pos="9638"/>
        </w:tabs>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 xml:space="preserve">Gli immobili sono dotati di Attestato di Prestazione Energetica redatto da </w:t>
      </w:r>
      <w:r w:rsidRPr="004A3DC3">
        <w:rPr>
          <w:rFonts w:ascii="Bookman Old Style" w:hAnsi="Bookman Old Style" w:cs="Bookman Old Style"/>
          <w:sz w:val="24"/>
          <w:szCs w:val="24"/>
        </w:rPr>
        <w:lastRenderedPageBreak/>
        <w:t xml:space="preserve">..., in data ..., </w:t>
      </w:r>
      <w:bookmarkStart w:id="2" w:name="_Hlk155542819"/>
      <w:r w:rsidRPr="004A3DC3">
        <w:rPr>
          <w:rFonts w:ascii="Bookman Old Style" w:hAnsi="Bookman Old Style" w:cs="Bookman Old Style"/>
          <w:sz w:val="24"/>
          <w:szCs w:val="24"/>
        </w:rPr>
        <w:t xml:space="preserve">codice identificativo ..., registrato in data ..., valido fino al ..., </w:t>
      </w:r>
      <w:bookmarkEnd w:id="2"/>
      <w:r w:rsidRPr="004A3DC3">
        <w:rPr>
          <w:rFonts w:ascii="Bookman Old Style" w:hAnsi="Bookman Old Style" w:cs="Bookman Old Style"/>
          <w:sz w:val="24"/>
          <w:szCs w:val="24"/>
        </w:rPr>
        <w:t>che si allega al presente atto, dal quale risulta che si trovano in classe energetica … (… kWh/mq anno).</w:t>
      </w:r>
    </w:p>
    <w:p w14:paraId="4599708B" w14:textId="77777777" w:rsidR="00677434" w:rsidRPr="004A3DC3" w:rsidRDefault="001E337A" w:rsidP="004A3DC3">
      <w:pPr>
        <w:widowControl w:val="0"/>
        <w:tabs>
          <w:tab w:val="center" w:pos="4819"/>
          <w:tab w:val="right" w:pos="9638"/>
        </w:tabs>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La parte aggiudicataria ha dichiarato di aver ricevuto le informazioni in merito alla prestazione energetica e di essere stata resa edotta del fatto che l'A.P.E. ha validità di 10 anni a partire dal suo rilascio e deve essere aggiornato ad ogni intervento di ristrutturazione o riqualificazione che modifichi la classe energetica dell'edificio o dell'unità immobiliare.</w:t>
      </w:r>
    </w:p>
    <w:p w14:paraId="2A7F6FA5" w14:textId="77777777" w:rsidR="00677434" w:rsidRPr="004A3DC3" w:rsidRDefault="001E337A" w:rsidP="004A3DC3">
      <w:pPr>
        <w:pStyle w:val="Titolo1"/>
        <w:widowControl w:val="0"/>
        <w:tabs>
          <w:tab w:val="clear" w:pos="0"/>
        </w:tabs>
        <w:spacing w:after="0" w:line="482" w:lineRule="exact"/>
        <w:ind w:right="0"/>
        <w:rPr>
          <w:rFonts w:ascii="Bookman Old Style" w:hAnsi="Bookman Old Style"/>
          <w:sz w:val="24"/>
          <w:szCs w:val="24"/>
        </w:rPr>
      </w:pPr>
      <w:r w:rsidRPr="004A3DC3">
        <w:rPr>
          <w:rFonts w:ascii="Bookman Old Style" w:hAnsi="Bookman Old Style" w:cs="Bookman Old Style"/>
          <w:bCs w:val="0"/>
          <w:sz w:val="24"/>
          <w:szCs w:val="24"/>
        </w:rPr>
        <w:t>ORDINA</w:t>
      </w:r>
    </w:p>
    <w:p w14:paraId="75EADD09"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 xml:space="preserve">Al Dirigente del Servizio di Pubblicità Immobiliare di ... - che esonera da ogni responsabilità al riguardo - di provvedere alla trascrizione del presente decreto </w:t>
      </w:r>
      <w:r w:rsidRPr="004A3DC3">
        <w:rPr>
          <w:rFonts w:ascii="Bookman Old Style" w:hAnsi="Bookman Old Style" w:cs="Bookman Old Style"/>
          <w:color w:val="111111"/>
          <w:sz w:val="24"/>
          <w:szCs w:val="24"/>
        </w:rPr>
        <w:t xml:space="preserve">di trasferimento, alla cancellazione </w:t>
      </w:r>
      <w:bookmarkStart w:id="3" w:name="_Hlk155542922"/>
      <w:r w:rsidRPr="004A3DC3">
        <w:rPr>
          <w:rFonts w:ascii="Bookman Old Style" w:hAnsi="Bookman Old Style" w:cs="Bookman Old Style"/>
          <w:color w:val="111111"/>
          <w:sz w:val="24"/>
          <w:szCs w:val="24"/>
        </w:rPr>
        <w:t xml:space="preserve">delle sotto indicate formalità </w:t>
      </w:r>
      <w:bookmarkEnd w:id="3"/>
      <w:r w:rsidRPr="004A3DC3">
        <w:rPr>
          <w:rFonts w:ascii="Bookman Old Style" w:hAnsi="Bookman Old Style" w:cs="Bookman Old Style"/>
          <w:color w:val="111111"/>
          <w:sz w:val="24"/>
          <w:szCs w:val="24"/>
        </w:rPr>
        <w:t xml:space="preserve">pregiudizievoli, nonché, a norma dell’art. 586 c.p.c., alla cancellazione delle trascrizioni di pignoramento e iscrizioni ipotecarie successive alla trascrizione del pignoramento, </w:t>
      </w:r>
      <w:r w:rsidRPr="004A3DC3">
        <w:rPr>
          <w:rFonts w:ascii="Bookman Old Style" w:hAnsi="Bookman Old Style" w:cs="Times New Roman"/>
          <w:color w:val="111111"/>
          <w:sz w:val="24"/>
          <w:szCs w:val="24"/>
        </w:rPr>
        <w:t>limitatamente al compendio oggetto di trasferimento</w:t>
      </w:r>
      <w:r w:rsidRPr="004A3DC3">
        <w:rPr>
          <w:rFonts w:ascii="Bookman Old Style" w:hAnsi="Bookman Old Style" w:cs="Times New Roman"/>
          <w:sz w:val="24"/>
          <w:szCs w:val="24"/>
        </w:rPr>
        <w:t>, ossia dei seguenti</w:t>
      </w:r>
    </w:p>
    <w:p w14:paraId="4E2EA924" w14:textId="77777777" w:rsidR="00677434" w:rsidRPr="004A3DC3" w:rsidRDefault="001E337A" w:rsidP="004A3DC3">
      <w:pPr>
        <w:pStyle w:val="Titolo1"/>
        <w:widowControl w:val="0"/>
        <w:numPr>
          <w:ilvl w:val="0"/>
          <w:numId w:val="1"/>
        </w:numPr>
        <w:spacing w:after="0" w:line="482" w:lineRule="exact"/>
        <w:ind w:right="0"/>
        <w:rPr>
          <w:rFonts w:ascii="Bookman Old Style" w:hAnsi="Bookman Old Style"/>
          <w:sz w:val="24"/>
          <w:szCs w:val="24"/>
        </w:rPr>
      </w:pPr>
      <w:r w:rsidRPr="004A3DC3">
        <w:rPr>
          <w:rFonts w:ascii="Bookman Old Style" w:hAnsi="Bookman Old Style" w:cs="Bookman Old Style"/>
          <w:bCs w:val="0"/>
          <w:sz w:val="24"/>
          <w:szCs w:val="24"/>
        </w:rPr>
        <w:t>GRAVAMI</w:t>
      </w:r>
    </w:p>
    <w:p w14:paraId="6F1BA21E" w14:textId="77777777" w:rsidR="00677434" w:rsidRPr="004A3DC3" w:rsidRDefault="001E337A" w:rsidP="004A3DC3">
      <w:pPr>
        <w:pStyle w:val="Pidipagina"/>
        <w:widowControl w:val="0"/>
        <w:numPr>
          <w:ilvl w:val="0"/>
          <w:numId w:val="7"/>
        </w:numPr>
        <w:spacing w:line="482" w:lineRule="exact"/>
        <w:jc w:val="both"/>
        <w:rPr>
          <w:rFonts w:ascii="Bookman Old Style" w:hAnsi="Bookman Old Style"/>
          <w:sz w:val="24"/>
          <w:szCs w:val="24"/>
        </w:rPr>
      </w:pPr>
      <w:r w:rsidRPr="004A3DC3">
        <w:rPr>
          <w:rFonts w:ascii="Bookman Old Style" w:hAnsi="Bookman Old Style" w:cs="Bookman Old Style"/>
          <w:sz w:val="24"/>
          <w:szCs w:val="24"/>
        </w:rPr>
        <w:t xml:space="preserve">iscrizione ipoteca (volontaria/giudiziale/legale) eseguita presso l’Agenzia del Territorio di </w:t>
      </w:r>
      <w:r w:rsidR="00AA5388" w:rsidRPr="004A3DC3">
        <w:rPr>
          <w:rFonts w:ascii="Bookman Old Style" w:hAnsi="Bookman Old Style" w:cs="Bookman Old Style"/>
          <w:sz w:val="24"/>
          <w:szCs w:val="24"/>
        </w:rPr>
        <w:t>…</w:t>
      </w:r>
      <w:r w:rsidRPr="004A3DC3">
        <w:rPr>
          <w:rFonts w:ascii="Bookman Old Style" w:hAnsi="Bookman Old Style" w:cs="Bookman Old Style"/>
          <w:sz w:val="24"/>
          <w:szCs w:val="24"/>
        </w:rPr>
        <w:t xml:space="preserve">, Servizio di Pubblicità Immobiliare, in data ... ai numeri di Reg. Gen./Reg. Part. … a favore di </w:t>
      </w:r>
      <w:r w:rsidR="00AA5388" w:rsidRPr="004A3DC3">
        <w:rPr>
          <w:rFonts w:ascii="Bookman Old Style" w:hAnsi="Bookman Old Style" w:cs="Bookman Old Style"/>
          <w:sz w:val="24"/>
          <w:szCs w:val="24"/>
        </w:rPr>
        <w:t xml:space="preserve">… </w:t>
      </w:r>
      <w:r w:rsidRPr="004A3DC3">
        <w:rPr>
          <w:rFonts w:ascii="Bookman Old Style" w:hAnsi="Bookman Old Style" w:cs="Bookman Old Style"/>
          <w:sz w:val="24"/>
          <w:szCs w:val="24"/>
        </w:rPr>
        <w:t>(</w:t>
      </w:r>
      <w:r w:rsidR="00AA5388" w:rsidRPr="004A3DC3">
        <w:rPr>
          <w:rFonts w:ascii="Bookman Old Style" w:hAnsi="Bookman Old Style" w:cs="Bookman Old Style"/>
          <w:sz w:val="24"/>
          <w:szCs w:val="24"/>
        </w:rPr>
        <w:t>C.F. …</w:t>
      </w:r>
      <w:r w:rsidRPr="004A3DC3">
        <w:rPr>
          <w:rFonts w:ascii="Bookman Old Style" w:hAnsi="Bookman Old Style" w:cs="Bookman Old Style"/>
          <w:sz w:val="24"/>
          <w:szCs w:val="24"/>
        </w:rPr>
        <w:t>)</w:t>
      </w:r>
      <w:r w:rsidR="00AA5388" w:rsidRPr="004A3DC3">
        <w:rPr>
          <w:rFonts w:ascii="Bookman Old Style" w:hAnsi="Bookman Old Style" w:cs="Bookman Old Style"/>
          <w:sz w:val="24"/>
          <w:szCs w:val="24"/>
        </w:rPr>
        <w:t xml:space="preserve"> e</w:t>
      </w:r>
      <w:r w:rsidRPr="004A3DC3">
        <w:rPr>
          <w:rFonts w:ascii="Bookman Old Style" w:hAnsi="Bookman Old Style" w:cs="Bookman Old Style"/>
          <w:sz w:val="24"/>
          <w:szCs w:val="24"/>
        </w:rPr>
        <w:t xml:space="preserve"> contro </w:t>
      </w:r>
      <w:r w:rsidR="00AA5388" w:rsidRPr="004A3DC3">
        <w:rPr>
          <w:rFonts w:ascii="Bookman Old Style" w:hAnsi="Bookman Old Style" w:cs="Bookman Old Style"/>
          <w:sz w:val="24"/>
          <w:szCs w:val="24"/>
        </w:rPr>
        <w:t xml:space="preserve">… </w:t>
      </w:r>
      <w:r w:rsidRPr="004A3DC3">
        <w:rPr>
          <w:rFonts w:ascii="Bookman Old Style" w:hAnsi="Bookman Old Style" w:cs="Bookman Old Style"/>
          <w:sz w:val="24"/>
          <w:szCs w:val="24"/>
        </w:rPr>
        <w:t>(</w:t>
      </w:r>
      <w:r w:rsidR="00AA5388" w:rsidRPr="004A3DC3">
        <w:rPr>
          <w:rFonts w:ascii="Bookman Old Style" w:hAnsi="Bookman Old Style" w:cs="Bookman Old Style"/>
          <w:sz w:val="24"/>
          <w:szCs w:val="24"/>
        </w:rPr>
        <w:t>C.F. …</w:t>
      </w:r>
      <w:r w:rsidRPr="004A3DC3">
        <w:rPr>
          <w:rFonts w:ascii="Bookman Old Style" w:hAnsi="Bookman Old Style" w:cs="Bookman Old Style"/>
          <w:sz w:val="24"/>
          <w:szCs w:val="24"/>
        </w:rPr>
        <w:t xml:space="preserve">) </w:t>
      </w:r>
      <w:r w:rsidRPr="004A3DC3">
        <w:rPr>
          <w:rFonts w:ascii="Bookman Old Style" w:hAnsi="Bookman Old Style" w:cs="Bookman Old Style"/>
          <w:w w:val="105"/>
          <w:sz w:val="24"/>
          <w:szCs w:val="24"/>
        </w:rPr>
        <w:t>[</w:t>
      </w:r>
      <w:r w:rsidRPr="004A3DC3">
        <w:rPr>
          <w:rFonts w:ascii="Bookman Old Style" w:hAnsi="Bookman Old Style" w:cs="Bookman Old Style"/>
          <w:b/>
          <w:bCs/>
          <w:color w:val="C9211E"/>
          <w:w w:val="105"/>
          <w:sz w:val="24"/>
          <w:szCs w:val="24"/>
        </w:rPr>
        <w:t>se del caso</w:t>
      </w:r>
      <w:r w:rsidRPr="004A3DC3">
        <w:rPr>
          <w:rFonts w:ascii="Bookman Old Style" w:hAnsi="Bookman Old Style" w:cs="Bookman Old Style"/>
          <w:b/>
          <w:bCs/>
          <w:w w:val="105"/>
          <w:sz w:val="24"/>
          <w:szCs w:val="24"/>
        </w:rPr>
        <w:t>:</w:t>
      </w:r>
      <w:r w:rsidRPr="004A3DC3">
        <w:rPr>
          <w:rFonts w:ascii="Bookman Old Style" w:hAnsi="Bookman Old Style" w:cs="Bookman Old Style"/>
          <w:w w:val="105"/>
          <w:sz w:val="24"/>
          <w:szCs w:val="24"/>
        </w:rPr>
        <w:t xml:space="preserve"> g</w:t>
      </w:r>
      <w:r w:rsidRPr="004A3DC3">
        <w:rPr>
          <w:rFonts w:ascii="Bookman Old Style" w:hAnsi="Bookman Old Style" w:cs="Bookman Old Style"/>
          <w:sz w:val="24"/>
          <w:szCs w:val="24"/>
        </w:rPr>
        <w:t>rava sul terreno sul quale sono stati edificati gli immobili oggetto di esecuzione (originariamente foglio ... particella …)];</w:t>
      </w:r>
    </w:p>
    <w:p w14:paraId="12274326" w14:textId="77777777" w:rsidR="00677434" w:rsidRPr="004A3DC3" w:rsidRDefault="001E337A" w:rsidP="004A3DC3">
      <w:pPr>
        <w:pStyle w:val="Corpotesto"/>
        <w:widowControl w:val="0"/>
        <w:spacing w:after="0" w:line="482" w:lineRule="exact"/>
        <w:ind w:left="360"/>
        <w:jc w:val="both"/>
        <w:rPr>
          <w:rFonts w:ascii="Bookman Old Style" w:hAnsi="Bookman Old Style"/>
          <w:sz w:val="24"/>
          <w:szCs w:val="24"/>
        </w:rPr>
      </w:pPr>
      <w:r w:rsidRPr="004A3DC3">
        <w:rPr>
          <w:rFonts w:ascii="Bookman Old Style" w:hAnsi="Bookman Old Style" w:cs="Bookman Old Style"/>
          <w:w w:val="105"/>
          <w:sz w:val="24"/>
          <w:szCs w:val="24"/>
        </w:rPr>
        <w:t>[</w:t>
      </w:r>
      <w:r w:rsidRPr="004A3DC3">
        <w:rPr>
          <w:rFonts w:ascii="Bookman Old Style" w:hAnsi="Bookman Old Style" w:cs="Bookman Old Style"/>
          <w:b/>
          <w:bCs/>
          <w:color w:val="C9211E"/>
          <w:w w:val="105"/>
          <w:sz w:val="24"/>
          <w:szCs w:val="24"/>
        </w:rPr>
        <w:t>se del caso</w:t>
      </w:r>
      <w:r w:rsidRPr="004A3DC3">
        <w:rPr>
          <w:rFonts w:ascii="Bookman Old Style" w:hAnsi="Bookman Old Style" w:cs="Bookman Old Style"/>
          <w:w w:val="105"/>
          <w:sz w:val="24"/>
          <w:szCs w:val="24"/>
        </w:rPr>
        <w:t>: A</w:t>
      </w:r>
      <w:r w:rsidRPr="004A3DC3">
        <w:rPr>
          <w:rFonts w:ascii="Bookman Old Style" w:hAnsi="Bookman Old Style" w:cs="Bookman Old Style"/>
          <w:spacing w:val="-4"/>
          <w:w w:val="105"/>
          <w:sz w:val="24"/>
          <w:szCs w:val="24"/>
        </w:rPr>
        <w:t xml:space="preserve"> </w:t>
      </w:r>
      <w:r w:rsidRPr="004A3DC3">
        <w:rPr>
          <w:rFonts w:ascii="Bookman Old Style" w:hAnsi="Bookman Old Style" w:cs="Bookman Old Style"/>
          <w:w w:val="105"/>
          <w:sz w:val="24"/>
          <w:szCs w:val="24"/>
        </w:rPr>
        <w:t>margine</w:t>
      </w:r>
      <w:r w:rsidRPr="004A3DC3">
        <w:rPr>
          <w:rFonts w:ascii="Bookman Old Style" w:hAnsi="Bookman Old Style" w:cs="Bookman Old Style"/>
          <w:spacing w:val="1"/>
          <w:w w:val="105"/>
          <w:sz w:val="24"/>
          <w:szCs w:val="24"/>
        </w:rPr>
        <w:t xml:space="preserve"> dell’iscrizione </w:t>
      </w:r>
      <w:r w:rsidRPr="004A3DC3">
        <w:rPr>
          <w:rFonts w:ascii="Bookman Old Style" w:hAnsi="Bookman Old Style" w:cs="Bookman Old Style"/>
          <w:spacing w:val="-2"/>
          <w:w w:val="105"/>
          <w:sz w:val="24"/>
          <w:szCs w:val="24"/>
        </w:rPr>
        <w:t>risultano: ...]</w:t>
      </w:r>
    </w:p>
    <w:p w14:paraId="0747D22A" w14:textId="77777777" w:rsidR="004A3DC3" w:rsidRPr="004A3DC3" w:rsidRDefault="004A3DC3" w:rsidP="004A3DC3">
      <w:pPr>
        <w:pStyle w:val="Pidipagina"/>
        <w:widowControl w:val="0"/>
        <w:numPr>
          <w:ilvl w:val="0"/>
          <w:numId w:val="7"/>
        </w:numPr>
        <w:spacing w:line="482" w:lineRule="exact"/>
        <w:jc w:val="both"/>
        <w:rPr>
          <w:rFonts w:ascii="Bookman Old Style" w:hAnsi="Bookman Old Style" w:cs="Bookman Old Style"/>
          <w:b/>
          <w:bCs/>
          <w:i/>
          <w:iCs/>
          <w:sz w:val="24"/>
          <w:szCs w:val="24"/>
          <w:u w:val="single"/>
        </w:rPr>
      </w:pPr>
      <w:r w:rsidRPr="004A3DC3">
        <w:rPr>
          <w:rFonts w:ascii="Bookman Old Style" w:hAnsi="Bookman Old Style" w:cs="Bookman Old Style"/>
          <w:sz w:val="24"/>
          <w:szCs w:val="24"/>
        </w:rPr>
        <w:t>…</w:t>
      </w:r>
    </w:p>
    <w:p w14:paraId="69564210" w14:textId="77777777" w:rsidR="00677434" w:rsidRPr="004A3DC3" w:rsidRDefault="001E337A" w:rsidP="004A3DC3">
      <w:pPr>
        <w:pStyle w:val="Pidipagina"/>
        <w:widowControl w:val="0"/>
        <w:spacing w:line="482" w:lineRule="exact"/>
        <w:jc w:val="both"/>
        <w:rPr>
          <w:rFonts w:ascii="Bookman Old Style" w:hAnsi="Bookman Old Style" w:cs="Bookman Old Style"/>
          <w:b/>
          <w:bCs/>
          <w:i/>
          <w:iCs/>
          <w:sz w:val="24"/>
          <w:szCs w:val="24"/>
          <w:u w:val="single"/>
        </w:rPr>
      </w:pPr>
      <w:r w:rsidRPr="004A3DC3">
        <w:rPr>
          <w:rFonts w:ascii="Bookman Old Style" w:hAnsi="Bookman Old Style" w:cs="Bookman Old Style"/>
          <w:sz w:val="24"/>
          <w:szCs w:val="24"/>
        </w:rPr>
        <w:t>(</w:t>
      </w:r>
      <w:r w:rsidRPr="004A3DC3">
        <w:rPr>
          <w:rFonts w:ascii="Bookman Old Style" w:hAnsi="Bookman Old Style" w:cs="Bookman Old Style"/>
          <w:b/>
          <w:bCs/>
          <w:i/>
          <w:iCs/>
          <w:color w:val="auto"/>
          <w:sz w:val="24"/>
          <w:szCs w:val="24"/>
        </w:rPr>
        <w:t>nota:</w:t>
      </w:r>
      <w:r w:rsidRPr="004A3DC3">
        <w:rPr>
          <w:rFonts w:ascii="Bookman Old Style" w:hAnsi="Bookman Old Style" w:cs="Bookman Old Style"/>
          <w:b/>
          <w:bCs/>
          <w:i/>
          <w:iCs/>
          <w:color w:val="C9211E"/>
          <w:sz w:val="24"/>
          <w:szCs w:val="24"/>
        </w:rPr>
        <w:t xml:space="preserve"> aggiungere </w:t>
      </w:r>
      <w:r w:rsidR="00B50119">
        <w:rPr>
          <w:rFonts w:ascii="Bookman Old Style" w:hAnsi="Bookman Old Style" w:cs="Bookman Old Style"/>
          <w:b/>
          <w:bCs/>
          <w:i/>
          <w:iCs/>
          <w:color w:val="C9211E"/>
          <w:sz w:val="24"/>
          <w:szCs w:val="24"/>
        </w:rPr>
        <w:t xml:space="preserve">gli </w:t>
      </w:r>
      <w:r w:rsidRPr="004A3DC3">
        <w:rPr>
          <w:rFonts w:ascii="Bookman Old Style" w:hAnsi="Bookman Old Style" w:cs="Bookman Old Style"/>
          <w:b/>
          <w:bCs/>
          <w:i/>
          <w:iCs/>
          <w:color w:val="C9211E"/>
          <w:sz w:val="24"/>
          <w:szCs w:val="24"/>
        </w:rPr>
        <w:t xml:space="preserve">altri </w:t>
      </w:r>
      <w:r w:rsidR="00B50119">
        <w:rPr>
          <w:rFonts w:ascii="Bookman Old Style" w:hAnsi="Bookman Old Style" w:cs="Bookman Old Style"/>
          <w:b/>
          <w:bCs/>
          <w:i/>
          <w:iCs/>
          <w:color w:val="C9211E"/>
          <w:sz w:val="24"/>
          <w:szCs w:val="24"/>
        </w:rPr>
        <w:t xml:space="preserve">eventuali </w:t>
      </w:r>
      <w:r w:rsidRPr="004A3DC3">
        <w:rPr>
          <w:rFonts w:ascii="Bookman Old Style" w:hAnsi="Bookman Old Style" w:cs="Bookman Old Style"/>
          <w:b/>
          <w:bCs/>
          <w:i/>
          <w:iCs/>
          <w:color w:val="C9211E"/>
          <w:sz w:val="24"/>
          <w:szCs w:val="24"/>
        </w:rPr>
        <w:t xml:space="preserve">gravami </w:t>
      </w:r>
      <w:r w:rsidR="00B50119">
        <w:rPr>
          <w:rFonts w:ascii="Bookman Old Style" w:hAnsi="Bookman Old Style" w:cs="Bookman Old Style"/>
          <w:b/>
          <w:bCs/>
          <w:i/>
          <w:iCs/>
          <w:color w:val="C9211E"/>
          <w:sz w:val="24"/>
          <w:szCs w:val="24"/>
        </w:rPr>
        <w:t xml:space="preserve">presenti, </w:t>
      </w:r>
      <w:r w:rsidRPr="004A3DC3">
        <w:rPr>
          <w:rFonts w:ascii="Bookman Old Style" w:hAnsi="Bookman Old Style" w:cs="Bookman Old Style"/>
          <w:b/>
          <w:bCs/>
          <w:i/>
          <w:iCs/>
          <w:color w:val="C9211E"/>
          <w:sz w:val="24"/>
          <w:szCs w:val="24"/>
        </w:rPr>
        <w:t xml:space="preserve">se cancellabili dal G.E., ad esempio sentenza dichiarativa di </w:t>
      </w:r>
      <w:r w:rsidRPr="004A3DC3">
        <w:rPr>
          <w:rFonts w:ascii="Bookman Old Style" w:hAnsi="Bookman Old Style" w:cs="Bookman Old Style"/>
          <w:b/>
          <w:bCs/>
          <w:i/>
          <w:iCs/>
          <w:color w:val="C9211E"/>
          <w:sz w:val="24"/>
          <w:szCs w:val="24"/>
        </w:rPr>
        <w:lastRenderedPageBreak/>
        <w:t>fallimento/sequestro conservativo ex art. 671 c.p.c.</w:t>
      </w:r>
      <w:r w:rsidRPr="00B50119">
        <w:rPr>
          <w:rFonts w:ascii="Bookman Old Style" w:hAnsi="Bookman Old Style" w:cs="Bookman Old Style"/>
          <w:bCs/>
          <w:iCs/>
          <w:sz w:val="24"/>
          <w:szCs w:val="24"/>
        </w:rPr>
        <w:t>)</w:t>
      </w:r>
    </w:p>
    <w:p w14:paraId="2D31517B" w14:textId="77777777" w:rsidR="00677434" w:rsidRPr="004A3DC3" w:rsidRDefault="001E337A" w:rsidP="004A3DC3">
      <w:pPr>
        <w:pStyle w:val="Pidipagina"/>
        <w:widowControl w:val="0"/>
        <w:numPr>
          <w:ilvl w:val="0"/>
          <w:numId w:val="7"/>
        </w:numPr>
        <w:spacing w:line="482" w:lineRule="exact"/>
        <w:jc w:val="both"/>
        <w:rPr>
          <w:rFonts w:ascii="Bookman Old Style" w:hAnsi="Bookman Old Style" w:cs="Bookman Old Style"/>
          <w:w w:val="105"/>
          <w:sz w:val="24"/>
          <w:szCs w:val="24"/>
        </w:rPr>
      </w:pPr>
      <w:r w:rsidRPr="004A3DC3">
        <w:rPr>
          <w:rFonts w:ascii="Bookman Old Style" w:hAnsi="Bookman Old Style" w:cs="Bookman Old Style"/>
          <w:w w:val="105"/>
          <w:sz w:val="24"/>
          <w:szCs w:val="24"/>
        </w:rPr>
        <w:t xml:space="preserve">trascrizione dell’atto di pignoramento dell’Ufficiale Giudiziario dell’Ufficio esecuzioni di ... trascritto </w:t>
      </w:r>
      <w:r w:rsidRPr="004A3DC3">
        <w:rPr>
          <w:rFonts w:ascii="Bookman Old Style" w:hAnsi="Bookman Old Style" w:cs="Bookman Old Style"/>
          <w:sz w:val="24"/>
          <w:szCs w:val="24"/>
        </w:rPr>
        <w:t xml:space="preserve">presso l’Agenzia del Territorio di </w:t>
      </w:r>
      <w:r w:rsidR="00AA5388" w:rsidRPr="004A3DC3">
        <w:rPr>
          <w:rFonts w:ascii="Bookman Old Style" w:hAnsi="Bookman Old Style" w:cs="Bookman Old Style"/>
          <w:sz w:val="24"/>
          <w:szCs w:val="24"/>
        </w:rPr>
        <w:t>…</w:t>
      </w:r>
      <w:r w:rsidRPr="004A3DC3">
        <w:rPr>
          <w:rFonts w:ascii="Bookman Old Style" w:hAnsi="Bookman Old Style" w:cs="Bookman Old Style"/>
          <w:sz w:val="24"/>
          <w:szCs w:val="24"/>
        </w:rPr>
        <w:t>, Servizio di Pubblicità Immobiliare</w:t>
      </w:r>
      <w:r w:rsidR="00AA5388" w:rsidRPr="004A3DC3">
        <w:rPr>
          <w:rFonts w:ascii="Bookman Old Style" w:hAnsi="Bookman Old Style" w:cs="Bookman Old Style"/>
          <w:sz w:val="24"/>
          <w:szCs w:val="24"/>
        </w:rPr>
        <w:t>,</w:t>
      </w:r>
      <w:r w:rsidRPr="004A3DC3">
        <w:rPr>
          <w:rFonts w:ascii="Bookman Old Style" w:hAnsi="Bookman Old Style" w:cs="Bookman Old Style"/>
          <w:w w:val="105"/>
          <w:sz w:val="24"/>
          <w:szCs w:val="24"/>
        </w:rPr>
        <w:t xml:space="preserve"> in data ... ai numeri </w:t>
      </w:r>
      <w:r w:rsidR="00AA5388" w:rsidRPr="004A3DC3">
        <w:rPr>
          <w:rFonts w:ascii="Bookman Old Style" w:hAnsi="Bookman Old Style" w:cs="Bookman Old Style"/>
          <w:w w:val="105"/>
          <w:sz w:val="24"/>
          <w:szCs w:val="24"/>
        </w:rPr>
        <w:t xml:space="preserve">di </w:t>
      </w:r>
      <w:r w:rsidRPr="004A3DC3">
        <w:rPr>
          <w:rFonts w:ascii="Bookman Old Style" w:hAnsi="Bookman Old Style" w:cs="Bookman Old Style"/>
          <w:w w:val="105"/>
          <w:sz w:val="24"/>
          <w:szCs w:val="24"/>
        </w:rPr>
        <w:t xml:space="preserve">Reg. Gen./Reg. Part. </w:t>
      </w:r>
      <w:r w:rsidR="00AA5388" w:rsidRPr="004A3DC3">
        <w:rPr>
          <w:rFonts w:ascii="Bookman Old Style" w:hAnsi="Bookman Old Style" w:cs="Bookman Old Style"/>
          <w:w w:val="105"/>
          <w:sz w:val="24"/>
          <w:szCs w:val="24"/>
        </w:rPr>
        <w:t>…</w:t>
      </w:r>
      <w:r w:rsidRPr="004A3DC3">
        <w:rPr>
          <w:rFonts w:ascii="Bookman Old Style" w:hAnsi="Bookman Old Style" w:cs="Bookman Old Style"/>
          <w:w w:val="105"/>
          <w:sz w:val="24"/>
          <w:szCs w:val="24"/>
        </w:rPr>
        <w:t xml:space="preserve"> </w:t>
      </w:r>
      <w:r w:rsidRPr="004A3DC3">
        <w:rPr>
          <w:rFonts w:ascii="Bookman Old Style" w:hAnsi="Bookman Old Style" w:cs="Bookman Old Style"/>
          <w:sz w:val="24"/>
          <w:szCs w:val="24"/>
        </w:rPr>
        <w:t xml:space="preserve">a favore di </w:t>
      </w:r>
      <w:r w:rsidR="00AA5388" w:rsidRPr="004A3DC3">
        <w:rPr>
          <w:rFonts w:ascii="Bookman Old Style" w:hAnsi="Bookman Old Style" w:cs="Bookman Old Style"/>
          <w:sz w:val="24"/>
          <w:szCs w:val="24"/>
        </w:rPr>
        <w:t>…</w:t>
      </w:r>
      <w:r w:rsidRPr="004A3DC3">
        <w:rPr>
          <w:rFonts w:ascii="Bookman Old Style" w:hAnsi="Bookman Old Style" w:cs="Bookman Old Style"/>
          <w:sz w:val="24"/>
          <w:szCs w:val="24"/>
        </w:rPr>
        <w:t xml:space="preserve"> (</w:t>
      </w:r>
      <w:r w:rsidR="00AA5388" w:rsidRPr="004A3DC3">
        <w:rPr>
          <w:rFonts w:ascii="Bookman Old Style" w:hAnsi="Bookman Old Style" w:cs="Bookman Old Style"/>
          <w:sz w:val="24"/>
          <w:szCs w:val="24"/>
        </w:rPr>
        <w:t>C.F. ..</w:t>
      </w:r>
      <w:r w:rsidRPr="004A3DC3">
        <w:rPr>
          <w:rFonts w:ascii="Bookman Old Style" w:hAnsi="Bookman Old Style" w:cs="Bookman Old Style"/>
          <w:sz w:val="24"/>
          <w:szCs w:val="24"/>
        </w:rPr>
        <w:t xml:space="preserve">.) </w:t>
      </w:r>
      <w:r w:rsidR="00AA5388" w:rsidRPr="004A3DC3">
        <w:rPr>
          <w:rFonts w:ascii="Bookman Old Style" w:hAnsi="Bookman Old Style" w:cs="Bookman Old Style"/>
          <w:sz w:val="24"/>
          <w:szCs w:val="24"/>
        </w:rPr>
        <w:t>e</w:t>
      </w:r>
      <w:r w:rsidRPr="004A3DC3">
        <w:rPr>
          <w:rFonts w:ascii="Bookman Old Style" w:hAnsi="Bookman Old Style" w:cs="Bookman Old Style"/>
          <w:sz w:val="24"/>
          <w:szCs w:val="24"/>
        </w:rPr>
        <w:t xml:space="preserve"> contro </w:t>
      </w:r>
      <w:r w:rsidR="00AA5388" w:rsidRPr="004A3DC3">
        <w:rPr>
          <w:rFonts w:ascii="Bookman Old Style" w:hAnsi="Bookman Old Style" w:cs="Bookman Old Style"/>
          <w:sz w:val="24"/>
          <w:szCs w:val="24"/>
        </w:rPr>
        <w:t>…</w:t>
      </w:r>
      <w:r w:rsidRPr="004A3DC3">
        <w:rPr>
          <w:rFonts w:ascii="Bookman Old Style" w:hAnsi="Bookman Old Style" w:cs="Bookman Old Style"/>
          <w:sz w:val="24"/>
          <w:szCs w:val="24"/>
        </w:rPr>
        <w:t xml:space="preserve"> (</w:t>
      </w:r>
      <w:r w:rsidR="00AA5388" w:rsidRPr="004A3DC3">
        <w:rPr>
          <w:rFonts w:ascii="Bookman Old Style" w:hAnsi="Bookman Old Style" w:cs="Bookman Old Style"/>
          <w:sz w:val="24"/>
          <w:szCs w:val="24"/>
        </w:rPr>
        <w:t>C.F. …</w:t>
      </w:r>
      <w:r w:rsidRPr="004A3DC3">
        <w:rPr>
          <w:rFonts w:ascii="Bookman Old Style" w:hAnsi="Bookman Old Style" w:cs="Bookman Old Style"/>
          <w:sz w:val="24"/>
          <w:szCs w:val="24"/>
        </w:rPr>
        <w:t>)</w:t>
      </w:r>
    </w:p>
    <w:p w14:paraId="580FA437" w14:textId="77777777" w:rsidR="00677434" w:rsidRPr="004A3DC3" w:rsidRDefault="001E337A" w:rsidP="004A3DC3">
      <w:pPr>
        <w:pStyle w:val="Pidipagina"/>
        <w:widowControl w:val="0"/>
        <w:tabs>
          <w:tab w:val="left" w:pos="234"/>
          <w:tab w:val="left" w:pos="1420"/>
          <w:tab w:val="left" w:pos="3135"/>
          <w:tab w:val="left" w:pos="3521"/>
          <w:tab w:val="left" w:pos="4355"/>
          <w:tab w:val="left" w:pos="5850"/>
          <w:tab w:val="left" w:pos="8419"/>
        </w:tabs>
        <w:spacing w:line="482" w:lineRule="exact"/>
        <w:jc w:val="center"/>
        <w:rPr>
          <w:rFonts w:ascii="Bookman Old Style" w:hAnsi="Bookman Old Style"/>
          <w:sz w:val="24"/>
          <w:szCs w:val="24"/>
        </w:rPr>
      </w:pPr>
      <w:r w:rsidRPr="004A3DC3">
        <w:rPr>
          <w:rFonts w:ascii="Bookman Old Style" w:hAnsi="Bookman Old Style" w:cs="Bookman Old Style"/>
          <w:b/>
          <w:sz w:val="24"/>
          <w:szCs w:val="24"/>
        </w:rPr>
        <w:t>PONE A CARICO DELL’AGGIUDICATARIO</w:t>
      </w:r>
    </w:p>
    <w:p w14:paraId="6B1BA539" w14:textId="77777777" w:rsidR="00677434" w:rsidRPr="004A3DC3" w:rsidRDefault="00AA5388"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l</w:t>
      </w:r>
      <w:r w:rsidR="001E337A" w:rsidRPr="004A3DC3">
        <w:rPr>
          <w:rFonts w:ascii="Bookman Old Style" w:hAnsi="Bookman Old Style" w:cs="Bookman Old Style"/>
          <w:sz w:val="24"/>
          <w:szCs w:val="24"/>
        </w:rPr>
        <w:t>a metà dei compensi dovuti per la fase di trasferimento, secondo quanto previsto dal D.M. n. 227/2015, oltre alle spese vive per la registrazione e la trascrizione del decreto di trasferimento, nonché per la voltura catastale ad esso conseguente.</w:t>
      </w:r>
    </w:p>
    <w:p w14:paraId="1E9E7458" w14:textId="77777777" w:rsidR="00677434" w:rsidRPr="004A3DC3" w:rsidRDefault="001E337A" w:rsidP="004A3DC3">
      <w:pPr>
        <w:pStyle w:val="Titolo1"/>
        <w:widowControl w:val="0"/>
        <w:numPr>
          <w:ilvl w:val="0"/>
          <w:numId w:val="1"/>
        </w:numPr>
        <w:spacing w:after="0" w:line="482" w:lineRule="exact"/>
        <w:ind w:right="0"/>
        <w:rPr>
          <w:rFonts w:ascii="Bookman Old Style" w:hAnsi="Bookman Old Style"/>
          <w:sz w:val="24"/>
          <w:szCs w:val="24"/>
        </w:rPr>
      </w:pPr>
      <w:r w:rsidRPr="004A3DC3">
        <w:rPr>
          <w:rFonts w:ascii="Bookman Old Style" w:hAnsi="Bookman Old Style" w:cs="Bookman Old Style"/>
          <w:bCs w:val="0"/>
          <w:sz w:val="24"/>
          <w:szCs w:val="24"/>
        </w:rPr>
        <w:t>INGIUNGE</w:t>
      </w:r>
    </w:p>
    <w:p w14:paraId="3FE21887"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al debitore esecutato o a chiunque occupi senza titolo l’immobile venduto, di rilasciarlo libero da persone e cose nella piena disponibilità dell’aggiudicatario.</w:t>
      </w:r>
    </w:p>
    <w:p w14:paraId="5FD3D499" w14:textId="77777777" w:rsidR="00677434" w:rsidRPr="004A3DC3" w:rsidRDefault="001E337A" w:rsidP="004A3DC3">
      <w:pPr>
        <w:pStyle w:val="Corpotesto"/>
        <w:widowControl w:val="0"/>
        <w:spacing w:after="0" w:line="482" w:lineRule="exact"/>
        <w:jc w:val="center"/>
        <w:rPr>
          <w:rFonts w:ascii="Bookman Old Style" w:hAnsi="Bookman Old Style"/>
          <w:sz w:val="24"/>
          <w:szCs w:val="24"/>
        </w:rPr>
      </w:pPr>
      <w:r w:rsidRPr="004A3DC3">
        <w:rPr>
          <w:rFonts w:ascii="Bookman Old Style" w:hAnsi="Bookman Old Style" w:cs="Bookman Old Style"/>
          <w:b/>
          <w:sz w:val="24"/>
          <w:szCs w:val="24"/>
        </w:rPr>
        <w:t>REGIME FISCALE</w:t>
      </w:r>
    </w:p>
    <w:p w14:paraId="5C8FDE74" w14:textId="77777777" w:rsidR="00677434" w:rsidRPr="004A3DC3" w:rsidRDefault="001E337A" w:rsidP="004A3DC3">
      <w:pPr>
        <w:pStyle w:val="Pidipagina"/>
        <w:widowControl w:val="0"/>
        <w:spacing w:line="482" w:lineRule="exact"/>
        <w:jc w:val="both"/>
        <w:rPr>
          <w:rFonts w:ascii="Bookman Old Style" w:hAnsi="Bookman Old Style"/>
          <w:sz w:val="24"/>
          <w:szCs w:val="24"/>
        </w:rPr>
      </w:pPr>
      <w:r w:rsidRPr="004A3DC3">
        <w:rPr>
          <w:rFonts w:ascii="Bookman Old Style" w:hAnsi="Bookman Old Style" w:cs="Bookman Old Style"/>
          <w:sz w:val="24"/>
          <w:szCs w:val="24"/>
        </w:rPr>
        <w:t>Ai fini delle imposte di registrazione, l’aggiudicatario ha dichiarato, sotto la propria responsabilità, di ....</w:t>
      </w:r>
      <w:bookmarkStart w:id="4" w:name="_Hlk97736087"/>
    </w:p>
    <w:p w14:paraId="1655DF0F" w14:textId="77777777" w:rsidR="00677434" w:rsidRPr="004A3DC3" w:rsidRDefault="001E337A" w:rsidP="004A3DC3">
      <w:pPr>
        <w:pStyle w:val="Corpotesto"/>
        <w:widowControl w:val="0"/>
        <w:spacing w:after="0" w:line="482" w:lineRule="exact"/>
        <w:jc w:val="both"/>
        <w:rPr>
          <w:rFonts w:ascii="Bookman Old Style" w:hAnsi="Bookman Old Style"/>
          <w:sz w:val="24"/>
          <w:szCs w:val="24"/>
        </w:rPr>
      </w:pPr>
      <w:r w:rsidRPr="004A3DC3">
        <w:rPr>
          <w:rFonts w:ascii="Bookman Old Style" w:hAnsi="Bookman Old Style" w:cs="Bookman Old Style"/>
          <w:sz w:val="24"/>
          <w:szCs w:val="24"/>
        </w:rPr>
        <w:t>[</w:t>
      </w:r>
      <w:r w:rsidRPr="004A3DC3">
        <w:rPr>
          <w:rFonts w:ascii="Bookman Old Style" w:hAnsi="Bookman Old Style" w:cs="Bookman Old Style"/>
          <w:b/>
          <w:bCs/>
          <w:color w:val="C9211E"/>
          <w:sz w:val="24"/>
          <w:szCs w:val="24"/>
        </w:rPr>
        <w:t>se del caso</w:t>
      </w:r>
      <w:r w:rsidRPr="004A3DC3">
        <w:rPr>
          <w:rFonts w:ascii="Bookman Old Style" w:hAnsi="Bookman Old Style" w:cs="Bookman Old Style"/>
          <w:sz w:val="24"/>
          <w:szCs w:val="24"/>
        </w:rPr>
        <w:t>: Ai sensi dell’art.1, comma 497, legge 23 dicembre 2005 n. 266, l’aggiudicatario ha chiesto che ai fini dell’applicazione della imposta di registro da corrispondere per il presente trasferimento la base imponibile sia determinata secondo il criterio del cd. “prezzo-valore”, ovvero ai sensi dell’art. 52, commi 4 e 5 del T.U. 131/1986].</w:t>
      </w:r>
    </w:p>
    <w:p w14:paraId="775B10E5" w14:textId="77777777" w:rsidR="00677434" w:rsidRPr="004A3DC3" w:rsidRDefault="001E337A" w:rsidP="004A3DC3">
      <w:pPr>
        <w:pStyle w:val="Corpotesto"/>
        <w:widowControl w:val="0"/>
        <w:tabs>
          <w:tab w:val="right" w:pos="8508"/>
        </w:tabs>
        <w:spacing w:after="0" w:line="482" w:lineRule="exact"/>
        <w:ind w:right="32"/>
        <w:jc w:val="both"/>
        <w:rPr>
          <w:rFonts w:ascii="Bookman Old Style" w:hAnsi="Bookman Old Style"/>
          <w:sz w:val="24"/>
          <w:szCs w:val="24"/>
        </w:rPr>
      </w:pPr>
      <w:r w:rsidRPr="004A3DC3">
        <w:rPr>
          <w:rFonts w:ascii="Bookman Old Style" w:hAnsi="Bookman Old Style" w:cs="Bookman Old Style"/>
          <w:sz w:val="24"/>
          <w:szCs w:val="24"/>
        </w:rPr>
        <w:t>Cremona</w:t>
      </w:r>
      <w:bookmarkEnd w:id="4"/>
      <w:r w:rsidRPr="004A3DC3">
        <w:rPr>
          <w:rFonts w:ascii="Bookman Old Style" w:hAnsi="Bookman Old Style" w:cs="Bookman Old Style"/>
          <w:sz w:val="24"/>
          <w:szCs w:val="24"/>
        </w:rPr>
        <w:t>,</w:t>
      </w:r>
      <w:r w:rsidRPr="004A3DC3">
        <w:rPr>
          <w:rFonts w:ascii="Bookman Old Style" w:hAnsi="Bookman Old Style" w:cs="Bookman Old Style"/>
          <w:sz w:val="24"/>
          <w:szCs w:val="24"/>
        </w:rPr>
        <w:tab/>
      </w:r>
    </w:p>
    <w:p w14:paraId="7BA42835" w14:textId="77777777" w:rsidR="00677434" w:rsidRPr="004A3DC3" w:rsidRDefault="001E337A" w:rsidP="004A3DC3">
      <w:pPr>
        <w:pStyle w:val="Corpotesto"/>
        <w:widowControl w:val="0"/>
        <w:tabs>
          <w:tab w:val="right" w:pos="8508"/>
        </w:tabs>
        <w:spacing w:after="0" w:line="482" w:lineRule="exact"/>
        <w:ind w:right="32"/>
        <w:jc w:val="center"/>
        <w:rPr>
          <w:rFonts w:ascii="Bookman Old Style" w:hAnsi="Bookman Old Style"/>
          <w:sz w:val="24"/>
          <w:szCs w:val="24"/>
        </w:rPr>
      </w:pPr>
      <w:r w:rsidRPr="004A3DC3">
        <w:rPr>
          <w:rFonts w:ascii="Bookman Old Style" w:hAnsi="Bookman Old Style" w:cs="Bookman Old Style"/>
          <w:i/>
          <w:sz w:val="24"/>
          <w:szCs w:val="24"/>
        </w:rPr>
        <w:t>Il Giudice dell’Esecuzione</w:t>
      </w:r>
    </w:p>
    <w:p w14:paraId="63A785BE" w14:textId="77777777" w:rsidR="00677434" w:rsidRPr="004A3DC3" w:rsidRDefault="001E337A" w:rsidP="004A3DC3">
      <w:pPr>
        <w:pStyle w:val="Corpotesto"/>
        <w:widowControl w:val="0"/>
        <w:tabs>
          <w:tab w:val="right" w:pos="8508"/>
        </w:tabs>
        <w:spacing w:after="0" w:line="482" w:lineRule="exact"/>
        <w:ind w:right="32"/>
        <w:jc w:val="center"/>
        <w:rPr>
          <w:rFonts w:ascii="Bookman Old Style" w:hAnsi="Bookman Old Style"/>
          <w:sz w:val="24"/>
          <w:szCs w:val="24"/>
        </w:rPr>
      </w:pPr>
      <w:r w:rsidRPr="004A3DC3">
        <w:rPr>
          <w:rFonts w:ascii="Bookman Old Style" w:hAnsi="Bookman Old Style" w:cs="Bookman Old Style"/>
          <w:i/>
          <w:sz w:val="24"/>
          <w:szCs w:val="24"/>
        </w:rPr>
        <w:t>G</w:t>
      </w:r>
      <w:r w:rsidR="00AE7F1B">
        <w:rPr>
          <w:rFonts w:ascii="Bookman Old Style" w:hAnsi="Bookman Old Style" w:cs="Bookman Old Style"/>
          <w:i/>
          <w:sz w:val="24"/>
          <w:szCs w:val="24"/>
        </w:rPr>
        <w:t>.</w:t>
      </w:r>
      <w:r w:rsidRPr="004A3DC3">
        <w:rPr>
          <w:rFonts w:ascii="Bookman Old Style" w:hAnsi="Bookman Old Style" w:cs="Bookman Old Style"/>
          <w:i/>
          <w:sz w:val="24"/>
          <w:szCs w:val="24"/>
        </w:rPr>
        <w:t>O</w:t>
      </w:r>
      <w:r w:rsidR="00AE7F1B">
        <w:rPr>
          <w:rFonts w:ascii="Bookman Old Style" w:hAnsi="Bookman Old Style" w:cs="Bookman Old Style"/>
          <w:i/>
          <w:sz w:val="24"/>
          <w:szCs w:val="24"/>
        </w:rPr>
        <w:t>.</w:t>
      </w:r>
      <w:r w:rsidRPr="004A3DC3">
        <w:rPr>
          <w:rFonts w:ascii="Bookman Old Style" w:hAnsi="Bookman Old Style" w:cs="Bookman Old Style"/>
          <w:i/>
          <w:sz w:val="24"/>
          <w:szCs w:val="24"/>
        </w:rPr>
        <w:t>P</w:t>
      </w:r>
      <w:r w:rsidR="00AE7F1B">
        <w:rPr>
          <w:rFonts w:ascii="Bookman Old Style" w:hAnsi="Bookman Old Style" w:cs="Bookman Old Style"/>
          <w:i/>
          <w:sz w:val="24"/>
          <w:szCs w:val="24"/>
        </w:rPr>
        <w:t>.</w:t>
      </w:r>
      <w:r w:rsidR="0040709B">
        <w:rPr>
          <w:rFonts w:ascii="Bookman Old Style" w:hAnsi="Bookman Old Style" w:cs="Bookman Old Style"/>
          <w:i/>
          <w:sz w:val="24"/>
          <w:szCs w:val="24"/>
        </w:rPr>
        <w:t xml:space="preserve"> Dott./Dott.</w:t>
      </w:r>
      <w:r w:rsidRPr="004A3DC3">
        <w:rPr>
          <w:rFonts w:ascii="Bookman Old Style" w:hAnsi="Bookman Old Style" w:cs="Bookman Old Style"/>
          <w:i/>
          <w:sz w:val="24"/>
          <w:szCs w:val="24"/>
        </w:rPr>
        <w:t>ssa/Avv. ………………………...</w:t>
      </w:r>
    </w:p>
    <w:p w14:paraId="2CC2BA0B" w14:textId="77777777" w:rsidR="00677434" w:rsidRDefault="00677434">
      <w:pPr>
        <w:pStyle w:val="Corpotesto"/>
        <w:widowControl w:val="0"/>
        <w:tabs>
          <w:tab w:val="right" w:pos="9214"/>
        </w:tabs>
        <w:spacing w:after="0" w:line="482" w:lineRule="exact"/>
        <w:ind w:right="32"/>
        <w:jc w:val="center"/>
      </w:pPr>
    </w:p>
    <w:sectPr w:rsidR="00677434">
      <w:headerReference w:type="default" r:id="rId8"/>
      <w:footerReference w:type="default" r:id="rId9"/>
      <w:pgSz w:w="11906" w:h="16838"/>
      <w:pgMar w:top="2410" w:right="1701" w:bottom="1247" w:left="1701" w:header="851" w:footer="567"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DE64A" w14:textId="77777777" w:rsidR="00B2340C" w:rsidRDefault="00B2340C">
      <w:pPr>
        <w:spacing w:after="0" w:line="240" w:lineRule="auto"/>
      </w:pPr>
      <w:r>
        <w:separator/>
      </w:r>
    </w:p>
  </w:endnote>
  <w:endnote w:type="continuationSeparator" w:id="0">
    <w:p w14:paraId="3B9F13EA" w14:textId="77777777" w:rsidR="00B2340C" w:rsidRDefault="00B234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0"/>
    <w:family w:val="roman"/>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panose1 w:val="00000000000000000000"/>
    <w:charset w:val="00"/>
    <w:family w:val="roman"/>
    <w:notTrueType/>
    <w:pitch w:val="default"/>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78682"/>
      <w:docPartObj>
        <w:docPartGallery w:val="Page Numbers (Bottom of Page)"/>
        <w:docPartUnique/>
      </w:docPartObj>
    </w:sdtPr>
    <w:sdtContent>
      <w:p w14:paraId="78874911" w14:textId="77777777" w:rsidR="006E010D" w:rsidRDefault="006E010D">
        <w:pPr>
          <w:pStyle w:val="Pidipagina"/>
          <w:jc w:val="center"/>
        </w:pPr>
        <w:r>
          <w:fldChar w:fldCharType="begin"/>
        </w:r>
        <w:r>
          <w:instrText xml:space="preserve"> PAGE </w:instrText>
        </w:r>
        <w:r>
          <w:fldChar w:fldCharType="separate"/>
        </w:r>
        <w:r w:rsidR="0040709B">
          <w:rPr>
            <w:noProof/>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E8C96" w14:textId="77777777" w:rsidR="00B2340C" w:rsidRDefault="00B2340C">
      <w:pPr>
        <w:spacing w:after="0" w:line="240" w:lineRule="auto"/>
      </w:pPr>
      <w:r>
        <w:separator/>
      </w:r>
    </w:p>
  </w:footnote>
  <w:footnote w:type="continuationSeparator" w:id="0">
    <w:p w14:paraId="1E4073B1" w14:textId="77777777" w:rsidR="00B2340C" w:rsidRDefault="00B234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3892A" w14:textId="77777777" w:rsidR="006E010D" w:rsidRDefault="006E010D">
    <w:pPr>
      <w:pStyle w:val="Intestazione"/>
      <w:tabs>
        <w:tab w:val="clear" w:pos="9638"/>
        <w:tab w:val="right" w:pos="7628"/>
      </w:tabs>
      <w:jc w:val="center"/>
    </w:pPr>
    <w:r>
      <w:rPr>
        <w:noProof/>
      </w:rPr>
      <w:drawing>
        <wp:inline distT="0" distB="0" distL="0" distR="0" wp14:anchorId="0722D8DC" wp14:editId="5EE62F9C">
          <wp:extent cx="752475" cy="838200"/>
          <wp:effectExtent l="0" t="0" r="0" b="0"/>
          <wp:docPr id="1" name="Picture" descr="stemma-della-repubblica-italiana-colo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stemma-della-repubblica-italiana-colori"/>
                  <pic:cNvPicPr>
                    <a:picLocks noChangeAspect="1" noChangeArrowheads="1"/>
                  </pic:cNvPicPr>
                </pic:nvPicPr>
                <pic:blipFill>
                  <a:blip r:embed="rId1"/>
                  <a:stretch>
                    <a:fillRect/>
                  </a:stretch>
                </pic:blipFill>
                <pic:spPr bwMode="auto">
                  <a:xfrm>
                    <a:off x="0" y="0"/>
                    <a:ext cx="752475" cy="838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B381A"/>
    <w:multiLevelType w:val="multilevel"/>
    <w:tmpl w:val="E6A25A9E"/>
    <w:lvl w:ilvl="0">
      <w:start w:val="1"/>
      <w:numFmt w:val="bullet"/>
      <w:lvlText w:val="−"/>
      <w:lvlJc w:val="left"/>
      <w:pPr>
        <w:tabs>
          <w:tab w:val="num" w:pos="283"/>
        </w:tabs>
        <w:ind w:left="283" w:hanging="283"/>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12C6798F"/>
    <w:multiLevelType w:val="hybridMultilevel"/>
    <w:tmpl w:val="666CBC8E"/>
    <w:lvl w:ilvl="0" w:tplc="26026638">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1D2D07B7"/>
    <w:multiLevelType w:val="multilevel"/>
    <w:tmpl w:val="72466F7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28870D78"/>
    <w:multiLevelType w:val="hybridMultilevel"/>
    <w:tmpl w:val="BE5A1BFA"/>
    <w:lvl w:ilvl="0" w:tplc="26026638">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41C61032"/>
    <w:multiLevelType w:val="multilevel"/>
    <w:tmpl w:val="22C2F06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4F2455A5"/>
    <w:multiLevelType w:val="hybridMultilevel"/>
    <w:tmpl w:val="B53A20A8"/>
    <w:lvl w:ilvl="0" w:tplc="26026638">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 w15:restartNumberingAfterBreak="0">
    <w:nsid w:val="67F97FB4"/>
    <w:multiLevelType w:val="multilevel"/>
    <w:tmpl w:val="FBE8C06A"/>
    <w:lvl w:ilvl="0">
      <w:numFmt w:val="bullet"/>
      <w:lvlText w:val="-"/>
      <w:lvlJc w:val="left"/>
      <w:pPr>
        <w:tabs>
          <w:tab w:val="num" w:pos="0"/>
        </w:tabs>
        <w:ind w:left="417" w:hanging="360"/>
      </w:pPr>
      <w:rPr>
        <w:rFonts w:ascii="Times New Roman" w:eastAsiaTheme="minorHAnsi" w:hAnsi="Times New Roman" w:cs="Times New Roman" w:hint="default"/>
      </w:rPr>
    </w:lvl>
    <w:lvl w:ilvl="1">
      <w:start w:val="1"/>
      <w:numFmt w:val="bullet"/>
      <w:lvlText w:val="o"/>
      <w:lvlJc w:val="left"/>
      <w:pPr>
        <w:tabs>
          <w:tab w:val="num" w:pos="0"/>
        </w:tabs>
        <w:ind w:left="1137" w:hanging="360"/>
      </w:pPr>
      <w:rPr>
        <w:rFonts w:ascii="Courier New" w:hAnsi="Courier New" w:cs="Courier New" w:hint="default"/>
      </w:rPr>
    </w:lvl>
    <w:lvl w:ilvl="2">
      <w:start w:val="1"/>
      <w:numFmt w:val="bullet"/>
      <w:lvlText w:val=""/>
      <w:lvlJc w:val="left"/>
      <w:pPr>
        <w:tabs>
          <w:tab w:val="num" w:pos="0"/>
        </w:tabs>
        <w:ind w:left="1857" w:hanging="360"/>
      </w:pPr>
      <w:rPr>
        <w:rFonts w:ascii="Wingdings" w:hAnsi="Wingdings" w:cs="Wingdings" w:hint="default"/>
      </w:rPr>
    </w:lvl>
    <w:lvl w:ilvl="3">
      <w:start w:val="1"/>
      <w:numFmt w:val="bullet"/>
      <w:lvlText w:val=""/>
      <w:lvlJc w:val="left"/>
      <w:pPr>
        <w:tabs>
          <w:tab w:val="num" w:pos="0"/>
        </w:tabs>
        <w:ind w:left="2577" w:hanging="360"/>
      </w:pPr>
      <w:rPr>
        <w:rFonts w:ascii="Symbol" w:hAnsi="Symbol" w:cs="Symbol" w:hint="default"/>
      </w:rPr>
    </w:lvl>
    <w:lvl w:ilvl="4">
      <w:start w:val="1"/>
      <w:numFmt w:val="bullet"/>
      <w:lvlText w:val="o"/>
      <w:lvlJc w:val="left"/>
      <w:pPr>
        <w:tabs>
          <w:tab w:val="num" w:pos="0"/>
        </w:tabs>
        <w:ind w:left="3297" w:hanging="360"/>
      </w:pPr>
      <w:rPr>
        <w:rFonts w:ascii="Courier New" w:hAnsi="Courier New" w:cs="Courier New" w:hint="default"/>
      </w:rPr>
    </w:lvl>
    <w:lvl w:ilvl="5">
      <w:start w:val="1"/>
      <w:numFmt w:val="bullet"/>
      <w:lvlText w:val=""/>
      <w:lvlJc w:val="left"/>
      <w:pPr>
        <w:tabs>
          <w:tab w:val="num" w:pos="0"/>
        </w:tabs>
        <w:ind w:left="4017" w:hanging="360"/>
      </w:pPr>
      <w:rPr>
        <w:rFonts w:ascii="Wingdings" w:hAnsi="Wingdings" w:cs="Wingdings" w:hint="default"/>
      </w:rPr>
    </w:lvl>
    <w:lvl w:ilvl="6">
      <w:start w:val="1"/>
      <w:numFmt w:val="bullet"/>
      <w:lvlText w:val=""/>
      <w:lvlJc w:val="left"/>
      <w:pPr>
        <w:tabs>
          <w:tab w:val="num" w:pos="0"/>
        </w:tabs>
        <w:ind w:left="4737" w:hanging="360"/>
      </w:pPr>
      <w:rPr>
        <w:rFonts w:ascii="Symbol" w:hAnsi="Symbol" w:cs="Symbol" w:hint="default"/>
      </w:rPr>
    </w:lvl>
    <w:lvl w:ilvl="7">
      <w:start w:val="1"/>
      <w:numFmt w:val="bullet"/>
      <w:lvlText w:val="o"/>
      <w:lvlJc w:val="left"/>
      <w:pPr>
        <w:tabs>
          <w:tab w:val="num" w:pos="0"/>
        </w:tabs>
        <w:ind w:left="5457" w:hanging="360"/>
      </w:pPr>
      <w:rPr>
        <w:rFonts w:ascii="Courier New" w:hAnsi="Courier New" w:cs="Courier New" w:hint="default"/>
      </w:rPr>
    </w:lvl>
    <w:lvl w:ilvl="8">
      <w:start w:val="1"/>
      <w:numFmt w:val="bullet"/>
      <w:lvlText w:val=""/>
      <w:lvlJc w:val="left"/>
      <w:pPr>
        <w:tabs>
          <w:tab w:val="num" w:pos="0"/>
        </w:tabs>
        <w:ind w:left="6177" w:hanging="360"/>
      </w:pPr>
      <w:rPr>
        <w:rFonts w:ascii="Wingdings" w:hAnsi="Wingdings" w:cs="Wingdings" w:hint="default"/>
      </w:rPr>
    </w:lvl>
  </w:abstractNum>
  <w:num w:numId="1" w16cid:durableId="2140685691">
    <w:abstractNumId w:val="4"/>
  </w:num>
  <w:num w:numId="2" w16cid:durableId="1736197838">
    <w:abstractNumId w:val="0"/>
  </w:num>
  <w:num w:numId="3" w16cid:durableId="260144494">
    <w:abstractNumId w:val="6"/>
  </w:num>
  <w:num w:numId="4" w16cid:durableId="330760465">
    <w:abstractNumId w:val="2"/>
  </w:num>
  <w:num w:numId="5" w16cid:durableId="943734257">
    <w:abstractNumId w:val="1"/>
  </w:num>
  <w:num w:numId="6" w16cid:durableId="1216547207">
    <w:abstractNumId w:val="5"/>
  </w:num>
  <w:num w:numId="7" w16cid:durableId="4204137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434"/>
    <w:rsid w:val="00086256"/>
    <w:rsid w:val="001B1A00"/>
    <w:rsid w:val="001E337A"/>
    <w:rsid w:val="0040709B"/>
    <w:rsid w:val="004A3DC3"/>
    <w:rsid w:val="0053426E"/>
    <w:rsid w:val="00677434"/>
    <w:rsid w:val="006E010D"/>
    <w:rsid w:val="00813255"/>
    <w:rsid w:val="00877767"/>
    <w:rsid w:val="009D5542"/>
    <w:rsid w:val="00AA5388"/>
    <w:rsid w:val="00AE7F1B"/>
    <w:rsid w:val="00B2340C"/>
    <w:rsid w:val="00B50119"/>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81223"/>
  <w15:docId w15:val="{22A4FFAD-BA85-42D0-9488-822555E81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it-IT" w:eastAsia="it-IT"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11C2C"/>
    <w:pPr>
      <w:spacing w:after="200" w:line="276" w:lineRule="auto"/>
    </w:pPr>
    <w:rPr>
      <w:rFonts w:ascii="Calibri" w:hAnsi="Calibri" w:cs="Arial Unicode MS"/>
      <w:color w:val="000000"/>
      <w:sz w:val="22"/>
      <w:szCs w:val="22"/>
      <w:u w:color="000000"/>
    </w:rPr>
  </w:style>
  <w:style w:type="paragraph" w:styleId="Titolo1">
    <w:name w:val="heading 1"/>
    <w:basedOn w:val="Normale"/>
    <w:next w:val="Corpotesto"/>
    <w:qFormat/>
    <w:pPr>
      <w:tabs>
        <w:tab w:val="num" w:pos="0"/>
      </w:tabs>
      <w:ind w:right="3388"/>
      <w:jc w:val="center"/>
      <w:outlineLvl w:val="0"/>
    </w:pPr>
    <w:rPr>
      <w:b/>
      <w:bCs/>
      <w:sz w:val="19"/>
      <w:szCs w:val="1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pertestuale1">
    <w:name w:val="Collegamento ipertestuale1"/>
    <w:qFormat/>
    <w:rsid w:val="00511C2C"/>
    <w:rPr>
      <w:u w:val="single"/>
    </w:rPr>
  </w:style>
  <w:style w:type="character" w:customStyle="1" w:styleId="Punti">
    <w:name w:val="Punti"/>
    <w:qFormat/>
    <w:rPr>
      <w:rFonts w:ascii="OpenSymbol" w:eastAsia="OpenSymbol" w:hAnsi="OpenSymbol" w:cs="OpenSymbol"/>
    </w:rPr>
  </w:style>
  <w:style w:type="character" w:customStyle="1" w:styleId="TestofumettoCarattere">
    <w:name w:val="Testo fumetto Carattere"/>
    <w:basedOn w:val="Carpredefinitoparagrafo"/>
    <w:link w:val="Testofumetto"/>
    <w:uiPriority w:val="99"/>
    <w:semiHidden/>
    <w:qFormat/>
    <w:rsid w:val="003C2197"/>
    <w:rPr>
      <w:rFonts w:ascii="Tahoma" w:hAnsi="Tahoma" w:cs="Tahoma"/>
      <w:color w:val="000000"/>
      <w:sz w:val="16"/>
      <w:szCs w:val="16"/>
      <w:u w:val="none" w:color="000000"/>
    </w:rPr>
  </w:style>
  <w:style w:type="character" w:customStyle="1" w:styleId="PidipaginaCarattere">
    <w:name w:val="Piè di pagina Carattere"/>
    <w:basedOn w:val="Carpredefinitoparagrafo"/>
    <w:link w:val="Pidipagina"/>
    <w:uiPriority w:val="99"/>
    <w:qFormat/>
    <w:rsid w:val="003C2197"/>
    <w:rPr>
      <w:rFonts w:ascii="Calibri" w:hAnsi="Calibri" w:cs="Arial Unicode MS"/>
      <w:color w:val="000000"/>
      <w:sz w:val="22"/>
      <w:szCs w:val="22"/>
      <w:u w:val="none" w:color="000000"/>
    </w:rPr>
  </w:style>
  <w:style w:type="character" w:styleId="Rimandocommento">
    <w:name w:val="annotation reference"/>
    <w:basedOn w:val="Carpredefinitoparagrafo"/>
    <w:uiPriority w:val="99"/>
    <w:semiHidden/>
    <w:unhideWhenUsed/>
    <w:qFormat/>
    <w:rsid w:val="003157CF"/>
    <w:rPr>
      <w:sz w:val="16"/>
      <w:szCs w:val="16"/>
    </w:rPr>
  </w:style>
  <w:style w:type="character" w:customStyle="1" w:styleId="TestocommentoCarattere">
    <w:name w:val="Testo commento Carattere"/>
    <w:basedOn w:val="Carpredefinitoparagrafo"/>
    <w:link w:val="Testocommento"/>
    <w:uiPriority w:val="99"/>
    <w:semiHidden/>
    <w:qFormat/>
    <w:rsid w:val="003157CF"/>
    <w:rPr>
      <w:rFonts w:ascii="Calibri" w:hAnsi="Calibri" w:cs="Arial Unicode MS"/>
      <w:color w:val="000000"/>
      <w:u w:val="none" w:color="000000"/>
    </w:rPr>
  </w:style>
  <w:style w:type="character" w:customStyle="1" w:styleId="SoggettocommentoCarattere">
    <w:name w:val="Soggetto commento Carattere"/>
    <w:basedOn w:val="TestocommentoCarattere"/>
    <w:link w:val="Soggettocommento"/>
    <w:uiPriority w:val="99"/>
    <w:semiHidden/>
    <w:qFormat/>
    <w:rsid w:val="003157CF"/>
    <w:rPr>
      <w:rFonts w:ascii="Calibri" w:hAnsi="Calibri" w:cs="Arial Unicode MS"/>
      <w:b/>
      <w:bCs/>
      <w:color w:val="000000"/>
      <w:u w:val="none" w:color="000000"/>
    </w:rPr>
  </w:style>
  <w:style w:type="character" w:customStyle="1" w:styleId="PreformattatoHTMLCarattere">
    <w:name w:val="Preformattato HTML Carattere"/>
    <w:basedOn w:val="Carpredefinitoparagrafo"/>
    <w:link w:val="PreformattatoHTML"/>
    <w:uiPriority w:val="99"/>
    <w:qFormat/>
    <w:rsid w:val="00AD502A"/>
    <w:rPr>
      <w:rFonts w:ascii="Courier New" w:eastAsia="Times New Roman" w:hAnsi="Courier New" w:cs="Courier New"/>
    </w:rPr>
  </w:style>
  <w:style w:type="character" w:styleId="Numeroriga">
    <w:name w:val="line number"/>
  </w:style>
  <w:style w:type="paragraph" w:styleId="Titolo">
    <w:name w:val="Title"/>
    <w:next w:val="Corpotesto"/>
    <w:qFormat/>
    <w:rsid w:val="00511C2C"/>
    <w:pPr>
      <w:jc w:val="center"/>
    </w:pPr>
    <w:rPr>
      <w:rFonts w:cs="Arial Unicode MS"/>
      <w:color w:val="000000"/>
      <w:sz w:val="24"/>
      <w:szCs w:val="24"/>
      <w:u w:color="000000"/>
    </w:rPr>
  </w:style>
  <w:style w:type="paragraph" w:styleId="Corpotesto">
    <w:name w:val="Body Text"/>
    <w:basedOn w:val="Normale"/>
    <w:pPr>
      <w:spacing w:after="140"/>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qFormat/>
    <w:pPr>
      <w:suppressLineNumbers/>
    </w:pPr>
    <w:rPr>
      <w:rFonts w:cs="Mangal"/>
    </w:rPr>
  </w:style>
  <w:style w:type="paragraph" w:customStyle="1" w:styleId="Intestazioneepidipagina">
    <w:name w:val="Intestazione e piè di pagina"/>
    <w:basedOn w:val="Normale"/>
    <w:qFormat/>
  </w:style>
  <w:style w:type="paragraph" w:styleId="Intestazione">
    <w:name w:val="header"/>
    <w:rsid w:val="00511C2C"/>
    <w:pPr>
      <w:tabs>
        <w:tab w:val="center" w:pos="4819"/>
        <w:tab w:val="right" w:pos="9638"/>
      </w:tabs>
    </w:pPr>
    <w:rPr>
      <w:rFonts w:ascii="Calibri" w:hAnsi="Calibri" w:cs="Arial Unicode MS"/>
      <w:color w:val="000000"/>
      <w:sz w:val="22"/>
      <w:szCs w:val="22"/>
      <w:u w:color="000000"/>
    </w:rPr>
  </w:style>
  <w:style w:type="paragraph" w:styleId="Pidipagina">
    <w:name w:val="footer"/>
    <w:link w:val="PidipaginaCarattere"/>
    <w:uiPriority w:val="99"/>
    <w:rsid w:val="00511C2C"/>
    <w:pPr>
      <w:tabs>
        <w:tab w:val="center" w:pos="4819"/>
        <w:tab w:val="right" w:pos="9638"/>
      </w:tabs>
    </w:pPr>
    <w:rPr>
      <w:rFonts w:ascii="Calibri" w:hAnsi="Calibri" w:cs="Arial Unicode MS"/>
      <w:color w:val="000000"/>
      <w:sz w:val="22"/>
      <w:szCs w:val="22"/>
      <w:u w:color="000000"/>
    </w:rPr>
  </w:style>
  <w:style w:type="paragraph" w:customStyle="1" w:styleId="bollo">
    <w:name w:val="bollo"/>
    <w:qFormat/>
    <w:rsid w:val="00511C2C"/>
    <w:pPr>
      <w:widowControl w:val="0"/>
      <w:spacing w:line="479" w:lineRule="atLeast"/>
      <w:jc w:val="both"/>
    </w:pPr>
    <w:rPr>
      <w:rFonts w:cs="Arial Unicode MS"/>
      <w:color w:val="000000"/>
      <w:sz w:val="24"/>
      <w:szCs w:val="24"/>
      <w:u w:color="000000"/>
    </w:rPr>
  </w:style>
  <w:style w:type="paragraph" w:customStyle="1" w:styleId="Contenutocornice">
    <w:name w:val="Contenuto cornice"/>
    <w:basedOn w:val="Normale"/>
    <w:qFormat/>
  </w:style>
  <w:style w:type="paragraph" w:styleId="Testofumetto">
    <w:name w:val="Balloon Text"/>
    <w:basedOn w:val="Normale"/>
    <w:link w:val="TestofumettoCarattere"/>
    <w:uiPriority w:val="99"/>
    <w:semiHidden/>
    <w:unhideWhenUsed/>
    <w:qFormat/>
    <w:rsid w:val="003C2197"/>
    <w:pPr>
      <w:spacing w:after="0" w:line="240" w:lineRule="auto"/>
    </w:pPr>
    <w:rPr>
      <w:rFonts w:ascii="Tahoma" w:hAnsi="Tahoma" w:cs="Tahoma"/>
      <w:sz w:val="16"/>
      <w:szCs w:val="16"/>
    </w:rPr>
  </w:style>
  <w:style w:type="paragraph" w:styleId="Nessunaspaziatura">
    <w:name w:val="No Spacing"/>
    <w:qFormat/>
    <w:rPr>
      <w:rFonts w:ascii="Calibri" w:eastAsia="Calibri" w:hAnsi="Calibri" w:cs="Calibri"/>
      <w:sz w:val="22"/>
      <w:szCs w:val="22"/>
    </w:rPr>
  </w:style>
  <w:style w:type="paragraph" w:styleId="Paragrafoelenco">
    <w:name w:val="List Paragraph"/>
    <w:basedOn w:val="Normale"/>
    <w:uiPriority w:val="34"/>
    <w:qFormat/>
    <w:pPr>
      <w:ind w:left="100" w:right="99"/>
    </w:pPr>
  </w:style>
  <w:style w:type="paragraph" w:styleId="Revisione">
    <w:name w:val="Revision"/>
    <w:uiPriority w:val="99"/>
    <w:semiHidden/>
    <w:qFormat/>
    <w:rsid w:val="003157CF"/>
    <w:pPr>
      <w:suppressAutoHyphens w:val="0"/>
    </w:pPr>
    <w:rPr>
      <w:rFonts w:ascii="Calibri" w:hAnsi="Calibri" w:cs="Arial Unicode MS"/>
      <w:color w:val="000000"/>
      <w:sz w:val="22"/>
      <w:szCs w:val="22"/>
      <w:u w:color="000000"/>
    </w:rPr>
  </w:style>
  <w:style w:type="paragraph" w:styleId="Testocommento">
    <w:name w:val="annotation text"/>
    <w:basedOn w:val="Normale"/>
    <w:link w:val="TestocommentoCarattere"/>
    <w:uiPriority w:val="99"/>
    <w:semiHidden/>
    <w:unhideWhenUsed/>
    <w:qFormat/>
    <w:rsid w:val="003157CF"/>
    <w:pPr>
      <w:spacing w:line="240" w:lineRule="auto"/>
    </w:pPr>
    <w:rPr>
      <w:sz w:val="20"/>
      <w:szCs w:val="20"/>
    </w:rPr>
  </w:style>
  <w:style w:type="paragraph" w:styleId="Soggettocommento">
    <w:name w:val="annotation subject"/>
    <w:basedOn w:val="Testocommento"/>
    <w:next w:val="Testocommento"/>
    <w:link w:val="SoggettocommentoCarattere"/>
    <w:uiPriority w:val="99"/>
    <w:semiHidden/>
    <w:unhideWhenUsed/>
    <w:qFormat/>
    <w:rsid w:val="003157CF"/>
    <w:rPr>
      <w:b/>
      <w:bCs/>
    </w:rPr>
  </w:style>
  <w:style w:type="paragraph" w:styleId="PreformattatoHTML">
    <w:name w:val="HTML Preformatted"/>
    <w:basedOn w:val="Normale"/>
    <w:link w:val="PreformattatoHTMLCarattere"/>
    <w:uiPriority w:val="99"/>
    <w:unhideWhenUsed/>
    <w:qFormat/>
    <w:rsid w:val="00AD5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eastAsia="Times New Roman" w:hAnsi="Courier New" w:cs="Courier New"/>
      <w:color w:val="auto"/>
      <w:sz w:val="20"/>
      <w:szCs w:val="20"/>
    </w:rPr>
  </w:style>
  <w:style w:type="table" w:customStyle="1" w:styleId="TableNormal">
    <w:name w:val="Table Normal"/>
    <w:rsid w:val="00511C2C"/>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Times New Roman"/>
        <a:ea typeface="Times New Roman"/>
        <a:cs typeface="Times New Roman"/>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8BCC8F-507C-44DF-9B74-06B4D1F93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1550</Words>
  <Characters>8839</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Sudio Legale Petitpierre</Company>
  <LinksUpToDate>false</LinksUpToDate>
  <CharactersWithSpaces>10369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dc:creator>
  <dc:description/>
  <cp:lastModifiedBy>Andrea Milesi</cp:lastModifiedBy>
  <cp:revision>2</cp:revision>
  <dcterms:created xsi:type="dcterms:W3CDTF">2025-12-09T11:52:00Z</dcterms:created>
  <dcterms:modified xsi:type="dcterms:W3CDTF">2025-12-09T11:52:00Z</dcterms:modified>
  <dc:language>it-IT</dc:language>
</cp:coreProperties>
</file>